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397494" w:rsidRPr="00BC13E7" w:rsidTr="00397494">
        <w:trPr>
          <w:jc w:val="center"/>
        </w:trPr>
        <w:tc>
          <w:tcPr>
            <w:tcW w:w="743" w:type="dxa"/>
            <w:hideMark/>
          </w:tcPr>
          <w:p w:rsidR="00397494" w:rsidRPr="00BC13E7" w:rsidRDefault="00FE2345">
            <w:pPr>
              <w:suppressLineNumbers/>
              <w:jc w:val="both"/>
              <w:rPr>
                <w:rFonts w:ascii="David" w:hAnsi="David"/>
                <w:b/>
                <w:bCs/>
                <w:sz w:val="26"/>
                <w:szCs w:val="26"/>
              </w:rPr>
            </w:pPr>
            <w:r w:rsidRPr="00BC13E7">
              <w:rPr>
                <w:rFonts w:ascii="David" w:hAnsi="David"/>
                <w:b/>
                <w:bCs/>
                <w:sz w:val="26"/>
                <w:szCs w:val="26"/>
                <w:rtl/>
              </w:rPr>
              <w:t xml:space="preserve">בפני </w:t>
            </w:r>
          </w:p>
        </w:tc>
        <w:tc>
          <w:tcPr>
            <w:tcW w:w="8077" w:type="dxa"/>
            <w:gridSpan w:val="2"/>
          </w:tcPr>
          <w:p w:rsidR="00397494" w:rsidRPr="00BC13E7" w:rsidRDefault="00FE2345">
            <w:pPr>
              <w:suppressLineNumbers/>
              <w:rPr>
                <w:rFonts w:ascii="David" w:hAnsi="David"/>
                <w:b/>
                <w:bCs/>
                <w:sz w:val="26"/>
                <w:szCs w:val="26"/>
                <w:rtl/>
              </w:rPr>
            </w:pPr>
            <w:r w:rsidRPr="00BC13E7">
              <w:rPr>
                <w:rFonts w:ascii="David" w:hAnsi="David"/>
                <w:b/>
                <w:bCs/>
                <w:sz w:val="26"/>
                <w:szCs w:val="26"/>
                <w:rtl/>
              </w:rPr>
              <w:t>כבוד השופט  טל פפרני</w:t>
            </w:r>
            <w:r w:rsidR="0024666B">
              <w:rPr>
                <w:rFonts w:ascii="David" w:hAnsi="David" w:hint="cs"/>
                <w:b/>
                <w:bCs/>
                <w:sz w:val="26"/>
                <w:szCs w:val="26"/>
                <w:rtl/>
              </w:rPr>
              <w:t>, סגן הנשיאה</w:t>
            </w:r>
          </w:p>
          <w:p w:rsidR="00397494" w:rsidRPr="00BC13E7" w:rsidRDefault="00961CB5">
            <w:pPr>
              <w:suppressLineNumbers/>
              <w:rPr>
                <w:rFonts w:ascii="David" w:hAnsi="David"/>
                <w:sz w:val="26"/>
                <w:szCs w:val="26"/>
                <w:highlight w:val="yellow"/>
                <w:rtl/>
              </w:rPr>
            </w:pPr>
          </w:p>
        </w:tc>
      </w:tr>
      <w:tr w:rsidR="00397494" w:rsidRPr="00BC13E7" w:rsidTr="00397494">
        <w:trPr>
          <w:jc w:val="center"/>
        </w:trPr>
        <w:tc>
          <w:tcPr>
            <w:tcW w:w="3249" w:type="dxa"/>
            <w:gridSpan w:val="2"/>
          </w:tcPr>
          <w:p w:rsidR="00397494" w:rsidRPr="00BC13E7" w:rsidRDefault="00961CB5">
            <w:pPr>
              <w:suppressLineNumbers/>
              <w:rPr>
                <w:rFonts w:ascii="David" w:hAnsi="David"/>
                <w:b/>
                <w:bCs/>
                <w:sz w:val="26"/>
                <w:szCs w:val="26"/>
              </w:rPr>
            </w:pPr>
          </w:p>
          <w:p w:rsidR="00397494" w:rsidRPr="00BC13E7" w:rsidRDefault="00627C86">
            <w:pPr>
              <w:suppressLineNumbers/>
              <w:rPr>
                <w:rFonts w:ascii="David" w:hAnsi="David"/>
                <w:b/>
                <w:bCs/>
                <w:sz w:val="26"/>
                <w:szCs w:val="26"/>
              </w:rPr>
            </w:pPr>
            <w:r>
              <w:rPr>
                <w:rFonts w:ascii="David" w:hAnsi="David" w:hint="cs"/>
                <w:b/>
                <w:bCs/>
                <w:sz w:val="26"/>
                <w:szCs w:val="26"/>
                <w:u w:val="single"/>
                <w:rtl/>
              </w:rPr>
              <w:t>ה</w:t>
            </w:r>
            <w:r w:rsidR="00FE2345" w:rsidRPr="00BC13E7">
              <w:rPr>
                <w:rFonts w:ascii="David" w:hAnsi="David"/>
                <w:b/>
                <w:bCs/>
                <w:sz w:val="26"/>
                <w:szCs w:val="26"/>
                <w:u w:val="single"/>
                <w:rtl/>
              </w:rPr>
              <w:t>תובעת</w:t>
            </w:r>
          </w:p>
        </w:tc>
        <w:tc>
          <w:tcPr>
            <w:tcW w:w="5571" w:type="dxa"/>
          </w:tcPr>
          <w:p w:rsidR="00397494" w:rsidRPr="00BC13E7" w:rsidRDefault="00961CB5">
            <w:pPr>
              <w:suppressLineNumbers/>
              <w:rPr>
                <w:rFonts w:ascii="David" w:hAnsi="David"/>
                <w:b/>
                <w:bCs/>
                <w:sz w:val="26"/>
                <w:szCs w:val="26"/>
                <w:rtl/>
              </w:rPr>
            </w:pPr>
          </w:p>
          <w:p w:rsidR="00397494" w:rsidRDefault="000C6001">
            <w:pPr>
              <w:suppressLineNumbers/>
              <w:rPr>
                <w:rFonts w:ascii="David" w:hAnsi="David"/>
                <w:b/>
                <w:bCs/>
                <w:sz w:val="26"/>
                <w:szCs w:val="26"/>
                <w:rtl/>
              </w:rPr>
            </w:pPr>
            <w:r>
              <w:rPr>
                <w:rFonts w:ascii="David" w:hAnsi="David" w:hint="cs"/>
                <w:b/>
                <w:bCs/>
                <w:sz w:val="26"/>
                <w:szCs w:val="26"/>
                <w:rtl/>
              </w:rPr>
              <w:t>אלמנית</w:t>
            </w:r>
            <w:r w:rsidR="00FE2345" w:rsidRPr="00BC13E7">
              <w:rPr>
                <w:rFonts w:ascii="David" w:hAnsi="David"/>
                <w:b/>
                <w:bCs/>
                <w:sz w:val="26"/>
                <w:szCs w:val="26"/>
                <w:rtl/>
              </w:rPr>
              <w:t xml:space="preserve"> ת"ז  </w:t>
            </w:r>
            <w:r>
              <w:rPr>
                <w:rFonts w:ascii="David" w:hAnsi="David"/>
                <w:b/>
                <w:bCs/>
                <w:noProof w:val="0"/>
              </w:rPr>
              <w:t>XXXXXXXXX</w:t>
            </w:r>
          </w:p>
          <w:p w:rsidR="00627C86" w:rsidRPr="00BC13E7" w:rsidRDefault="00627C86">
            <w:pPr>
              <w:suppressLineNumbers/>
              <w:rPr>
                <w:rFonts w:ascii="David" w:hAnsi="David"/>
                <w:b/>
                <w:bCs/>
                <w:sz w:val="26"/>
                <w:szCs w:val="26"/>
                <w:rtl/>
              </w:rPr>
            </w:pPr>
            <w:r>
              <w:rPr>
                <w:rFonts w:ascii="David" w:hAnsi="David" w:hint="cs"/>
                <w:b/>
                <w:bCs/>
                <w:sz w:val="26"/>
                <w:szCs w:val="26"/>
                <w:rtl/>
              </w:rPr>
              <w:t>ע"י ב"כ עוה"ד רענן כספי</w:t>
            </w:r>
          </w:p>
        </w:tc>
      </w:tr>
      <w:tr w:rsidR="00397494" w:rsidRPr="00BC13E7" w:rsidTr="00397494">
        <w:trPr>
          <w:jc w:val="center"/>
        </w:trPr>
        <w:tc>
          <w:tcPr>
            <w:tcW w:w="8820" w:type="dxa"/>
            <w:gridSpan w:val="3"/>
          </w:tcPr>
          <w:p w:rsidR="00397494" w:rsidRPr="00627C86" w:rsidRDefault="00961CB5">
            <w:pPr>
              <w:suppressLineNumbers/>
              <w:rPr>
                <w:rFonts w:ascii="David" w:hAnsi="David"/>
                <w:b/>
                <w:bCs/>
                <w:sz w:val="26"/>
                <w:szCs w:val="26"/>
              </w:rPr>
            </w:pPr>
          </w:p>
          <w:p w:rsidR="00397494" w:rsidRPr="00BC13E7" w:rsidRDefault="00FE2345">
            <w:pPr>
              <w:suppressLineNumbers/>
              <w:jc w:val="center"/>
              <w:rPr>
                <w:rFonts w:ascii="David" w:hAnsi="David"/>
                <w:b/>
                <w:bCs/>
                <w:sz w:val="26"/>
                <w:szCs w:val="26"/>
                <w:rtl/>
              </w:rPr>
            </w:pPr>
            <w:r w:rsidRPr="00BC13E7">
              <w:rPr>
                <w:rFonts w:ascii="David" w:hAnsi="David"/>
                <w:b/>
                <w:bCs/>
                <w:sz w:val="26"/>
                <w:szCs w:val="26"/>
                <w:rtl/>
              </w:rPr>
              <w:t>נגד</w:t>
            </w:r>
          </w:p>
          <w:p w:rsidR="00397494" w:rsidRPr="00BC13E7" w:rsidRDefault="00961CB5">
            <w:pPr>
              <w:suppressLineNumbers/>
              <w:rPr>
                <w:rFonts w:ascii="David" w:hAnsi="David"/>
                <w:b/>
                <w:bCs/>
                <w:sz w:val="26"/>
                <w:szCs w:val="26"/>
                <w:rtl/>
              </w:rPr>
            </w:pPr>
          </w:p>
        </w:tc>
      </w:tr>
      <w:tr w:rsidR="00397494" w:rsidRPr="00BC13E7" w:rsidTr="00397494">
        <w:trPr>
          <w:jc w:val="center"/>
        </w:trPr>
        <w:tc>
          <w:tcPr>
            <w:tcW w:w="3249" w:type="dxa"/>
            <w:gridSpan w:val="2"/>
            <w:hideMark/>
          </w:tcPr>
          <w:p w:rsidR="00397494" w:rsidRPr="00BC13E7" w:rsidRDefault="00627C86">
            <w:pPr>
              <w:suppressLineNumbers/>
              <w:rPr>
                <w:rFonts w:ascii="David" w:hAnsi="David"/>
                <w:b/>
                <w:bCs/>
                <w:sz w:val="26"/>
                <w:szCs w:val="26"/>
                <w:u w:val="single"/>
              </w:rPr>
            </w:pPr>
            <w:r>
              <w:rPr>
                <w:rFonts w:ascii="David" w:hAnsi="David" w:hint="cs"/>
                <w:b/>
                <w:bCs/>
                <w:sz w:val="26"/>
                <w:szCs w:val="26"/>
                <w:u w:val="single"/>
                <w:rtl/>
              </w:rPr>
              <w:t>ה</w:t>
            </w:r>
            <w:r w:rsidR="00FE2345" w:rsidRPr="00BC13E7">
              <w:rPr>
                <w:rFonts w:ascii="David" w:hAnsi="David"/>
                <w:b/>
                <w:bCs/>
                <w:sz w:val="26"/>
                <w:szCs w:val="26"/>
                <w:u w:val="single"/>
                <w:rtl/>
              </w:rPr>
              <w:t>נתבע</w:t>
            </w:r>
          </w:p>
        </w:tc>
        <w:tc>
          <w:tcPr>
            <w:tcW w:w="5571" w:type="dxa"/>
            <w:hideMark/>
          </w:tcPr>
          <w:p w:rsidR="00397494" w:rsidRDefault="000C6001" w:rsidP="000C6001">
            <w:pPr>
              <w:suppressLineNumbers/>
              <w:rPr>
                <w:rFonts w:ascii="David" w:hAnsi="David"/>
                <w:b/>
                <w:bCs/>
                <w:sz w:val="26"/>
                <w:szCs w:val="26"/>
                <w:rtl/>
              </w:rPr>
            </w:pPr>
            <w:r>
              <w:rPr>
                <w:rFonts w:ascii="David" w:hAnsi="David" w:hint="cs"/>
                <w:b/>
                <w:bCs/>
                <w:sz w:val="26"/>
                <w:szCs w:val="26"/>
                <w:rtl/>
              </w:rPr>
              <w:t>פלוני</w:t>
            </w:r>
            <w:r w:rsidR="00FE2345" w:rsidRPr="00BC13E7">
              <w:rPr>
                <w:rFonts w:ascii="David" w:hAnsi="David"/>
                <w:rtl/>
              </w:rPr>
              <w:t xml:space="preserve"> </w:t>
            </w:r>
            <w:r w:rsidR="00FE2345" w:rsidRPr="00BC13E7">
              <w:rPr>
                <w:rFonts w:ascii="David" w:hAnsi="David"/>
                <w:b/>
                <w:bCs/>
                <w:sz w:val="26"/>
                <w:szCs w:val="26"/>
                <w:rtl/>
              </w:rPr>
              <w:t xml:space="preserve">ת"ז </w:t>
            </w:r>
            <w:r>
              <w:rPr>
                <w:rFonts w:ascii="David" w:hAnsi="David"/>
                <w:b/>
                <w:bCs/>
                <w:noProof w:val="0"/>
              </w:rPr>
              <w:t>XXXXXXXXX</w:t>
            </w:r>
          </w:p>
          <w:p w:rsidR="00627C86" w:rsidRPr="00BC13E7" w:rsidRDefault="00627C86">
            <w:pPr>
              <w:suppressLineNumbers/>
              <w:rPr>
                <w:rFonts w:ascii="David" w:hAnsi="David"/>
                <w:b/>
                <w:bCs/>
                <w:sz w:val="26"/>
                <w:szCs w:val="26"/>
              </w:rPr>
            </w:pPr>
            <w:r>
              <w:rPr>
                <w:rFonts w:ascii="David" w:hAnsi="David" w:hint="cs"/>
                <w:b/>
                <w:bCs/>
                <w:sz w:val="26"/>
                <w:szCs w:val="26"/>
                <w:rtl/>
              </w:rPr>
              <w:t>ע"י ב"כ עוה"ד אביבית אמסטר מטרי</w:t>
            </w:r>
          </w:p>
        </w:tc>
      </w:tr>
    </w:tbl>
    <w:p w:rsidR="001434F7" w:rsidRDefault="00961CB5"/>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FE2345" w:rsidRDefault="00FE2345" w:rsidP="00FE2345">
      <w:pPr>
        <w:spacing w:before="240" w:after="240" w:line="360" w:lineRule="auto"/>
        <w:jc w:val="both"/>
        <w:rPr>
          <w:rFonts w:ascii="David" w:hAnsi="David"/>
          <w:rtl/>
        </w:rPr>
      </w:pPr>
      <w:r>
        <w:rPr>
          <w:rFonts w:ascii="David" w:hAnsi="David"/>
          <w:rtl/>
        </w:rPr>
        <w:t>עניינו של פסק דין זה, שתי תביעות בין הצדדים כדלקמן:</w:t>
      </w:r>
    </w:p>
    <w:p w:rsidR="00FE2345" w:rsidRDefault="00FE2345" w:rsidP="00627C86">
      <w:pPr>
        <w:spacing w:before="240" w:after="240" w:line="360" w:lineRule="auto"/>
        <w:jc w:val="both"/>
        <w:rPr>
          <w:rFonts w:ascii="David" w:hAnsi="David"/>
        </w:rPr>
      </w:pPr>
      <w:r w:rsidRPr="00627C86">
        <w:rPr>
          <w:rFonts w:ascii="David" w:hAnsi="David"/>
          <w:b/>
          <w:bCs/>
          <w:u w:val="single"/>
          <w:rtl/>
        </w:rPr>
        <w:t>תה"ס 17267-07-21</w:t>
      </w:r>
      <w:r w:rsidRPr="00627C86">
        <w:rPr>
          <w:rFonts w:ascii="David" w:hAnsi="David"/>
          <w:u w:val="single"/>
          <w:rtl/>
        </w:rPr>
        <w:t xml:space="preserve"> –</w:t>
      </w:r>
      <w:r>
        <w:rPr>
          <w:rFonts w:ascii="David" w:hAnsi="David"/>
          <w:rtl/>
        </w:rPr>
        <w:t xml:space="preserve"> </w:t>
      </w:r>
      <w:r w:rsidR="00627C86">
        <w:rPr>
          <w:rFonts w:ascii="David" w:hAnsi="David" w:hint="cs"/>
          <w:rtl/>
        </w:rPr>
        <w:t>תביעה לאכיפת הסכם גירושין אותה הגישה התובעת</w:t>
      </w:r>
      <w:r>
        <w:rPr>
          <w:rFonts w:ascii="David" w:hAnsi="David"/>
          <w:rtl/>
        </w:rPr>
        <w:t xml:space="preserve"> .</w:t>
      </w:r>
    </w:p>
    <w:p w:rsidR="00FE2345" w:rsidRDefault="00FE2345" w:rsidP="00627C86">
      <w:pPr>
        <w:spacing w:before="240" w:after="240" w:line="360" w:lineRule="auto"/>
        <w:jc w:val="both"/>
        <w:rPr>
          <w:rFonts w:ascii="David" w:hAnsi="David"/>
          <w:rtl/>
        </w:rPr>
      </w:pPr>
      <w:r>
        <w:rPr>
          <w:rFonts w:ascii="David" w:hAnsi="David"/>
          <w:b/>
          <w:bCs/>
          <w:u w:val="single"/>
          <w:rtl/>
        </w:rPr>
        <w:t>תמ"ש 48608-10-21  –</w:t>
      </w:r>
      <w:r>
        <w:rPr>
          <w:rFonts w:ascii="David" w:hAnsi="David"/>
          <w:rtl/>
        </w:rPr>
        <w:t xml:space="preserve">  </w:t>
      </w:r>
      <w:r w:rsidR="00627C86">
        <w:rPr>
          <w:rFonts w:ascii="David" w:hAnsi="David" w:hint="cs"/>
          <w:rtl/>
        </w:rPr>
        <w:t>תביעה ל</w:t>
      </w:r>
      <w:r>
        <w:rPr>
          <w:rFonts w:ascii="David" w:hAnsi="David"/>
          <w:rtl/>
        </w:rPr>
        <w:t xml:space="preserve">איזון משאבים </w:t>
      </w:r>
      <w:r w:rsidR="00627C86">
        <w:rPr>
          <w:rFonts w:ascii="David" w:hAnsi="David" w:hint="cs"/>
          <w:rtl/>
        </w:rPr>
        <w:t>אותה הגיש הנתבע</w:t>
      </w:r>
      <w:r>
        <w:rPr>
          <w:rFonts w:ascii="David" w:hAnsi="David"/>
          <w:rtl/>
        </w:rPr>
        <w:t>.</w:t>
      </w:r>
    </w:p>
    <w:p w:rsidR="00FE2345" w:rsidRDefault="00627C86" w:rsidP="00191248">
      <w:pPr>
        <w:spacing w:before="240" w:after="240" w:line="360" w:lineRule="auto"/>
        <w:jc w:val="both"/>
        <w:rPr>
          <w:rFonts w:ascii="David" w:hAnsi="David"/>
          <w:rtl/>
        </w:rPr>
      </w:pPr>
      <w:r>
        <w:rPr>
          <w:rFonts w:ascii="David" w:hAnsi="David" w:hint="cs"/>
          <w:rtl/>
        </w:rPr>
        <w:t xml:space="preserve">למרות שמדובר בתביעות הדדיות, מטעמי ייעילות ופשטות, </w:t>
      </w:r>
      <w:r w:rsidR="00191248">
        <w:rPr>
          <w:rFonts w:ascii="David" w:hAnsi="David" w:hint="cs"/>
          <w:rtl/>
        </w:rPr>
        <w:t xml:space="preserve">יקראו </w:t>
      </w:r>
      <w:r>
        <w:rPr>
          <w:rFonts w:ascii="David" w:hAnsi="David" w:hint="cs"/>
          <w:rtl/>
        </w:rPr>
        <w:t xml:space="preserve">להלן "התובעת" </w:t>
      </w:r>
      <w:r w:rsidR="00191248">
        <w:rPr>
          <w:rFonts w:ascii="David" w:hAnsi="David" w:hint="cs"/>
          <w:rtl/>
        </w:rPr>
        <w:t xml:space="preserve">ו"הנתבע", בשתי </w:t>
      </w:r>
      <w:r>
        <w:rPr>
          <w:rFonts w:ascii="David" w:hAnsi="David" w:hint="cs"/>
          <w:rtl/>
        </w:rPr>
        <w:t xml:space="preserve"> התביעות</w:t>
      </w:r>
      <w:r w:rsidR="00191248">
        <w:rPr>
          <w:rFonts w:ascii="David" w:hAnsi="David" w:hint="cs"/>
          <w:rtl/>
        </w:rPr>
        <w:t xml:space="preserve">.  </w:t>
      </w:r>
    </w:p>
    <w:p w:rsidR="00FE2345" w:rsidRDefault="00FE2345" w:rsidP="00FE2345">
      <w:pPr>
        <w:spacing w:before="240" w:after="240" w:line="360" w:lineRule="auto"/>
        <w:jc w:val="both"/>
        <w:rPr>
          <w:rFonts w:ascii="David" w:hAnsi="David"/>
          <w:rtl/>
        </w:rPr>
      </w:pPr>
      <w:r>
        <w:rPr>
          <w:rFonts w:ascii="David" w:hAnsi="David"/>
          <w:b/>
          <w:bCs/>
          <w:u w:val="single"/>
          <w:rtl/>
        </w:rPr>
        <w:t>רקע כללי ותמצית העובדות</w:t>
      </w:r>
    </w:p>
    <w:p w:rsidR="00FE2345" w:rsidRDefault="00FE2345" w:rsidP="000C6001">
      <w:pPr>
        <w:pStyle w:val="af"/>
        <w:numPr>
          <w:ilvl w:val="0"/>
          <w:numId w:val="1"/>
        </w:numPr>
        <w:spacing w:before="240" w:after="240" w:line="360" w:lineRule="auto"/>
        <w:jc w:val="both"/>
        <w:rPr>
          <w:rFonts w:ascii="David" w:hAnsi="David" w:cs="David"/>
          <w:sz w:val="24"/>
          <w:szCs w:val="24"/>
          <w:rtl/>
        </w:rPr>
      </w:pPr>
      <w:r>
        <w:rPr>
          <w:rFonts w:ascii="David" w:hAnsi="David" w:cs="David"/>
          <w:sz w:val="24"/>
          <w:szCs w:val="24"/>
          <w:rtl/>
        </w:rPr>
        <w:t xml:space="preserve">המדובר בבני זוג לשעבר, שנישאו </w:t>
      </w:r>
      <w:proofErr w:type="spellStart"/>
      <w:r>
        <w:rPr>
          <w:rFonts w:ascii="David" w:hAnsi="David" w:cs="David"/>
          <w:sz w:val="24"/>
          <w:szCs w:val="24"/>
          <w:rtl/>
        </w:rPr>
        <w:t>זל"ז</w:t>
      </w:r>
      <w:proofErr w:type="spellEnd"/>
      <w:r>
        <w:rPr>
          <w:rFonts w:ascii="David" w:hAnsi="David" w:cs="David"/>
          <w:sz w:val="24"/>
          <w:szCs w:val="24"/>
          <w:rtl/>
        </w:rPr>
        <w:t xml:space="preserve"> ביום </w:t>
      </w:r>
      <w:r w:rsidR="000C6001">
        <w:rPr>
          <w:rFonts w:ascii="David" w:hAnsi="David" w:cs="David" w:hint="cs"/>
          <w:sz w:val="24"/>
          <w:szCs w:val="24"/>
          <w:rtl/>
        </w:rPr>
        <w:t>...</w:t>
      </w:r>
      <w:r>
        <w:rPr>
          <w:rFonts w:ascii="David" w:hAnsi="David" w:cs="David"/>
          <w:sz w:val="24"/>
          <w:szCs w:val="24"/>
          <w:rtl/>
        </w:rPr>
        <w:t xml:space="preserve">, והתגרשו ביום </w:t>
      </w:r>
      <w:r w:rsidR="000C6001">
        <w:rPr>
          <w:rFonts w:ascii="David" w:hAnsi="David" w:cs="David" w:hint="cs"/>
          <w:sz w:val="24"/>
          <w:szCs w:val="24"/>
          <w:rtl/>
        </w:rPr>
        <w:t>...</w:t>
      </w:r>
      <w:r>
        <w:rPr>
          <w:rFonts w:ascii="David" w:hAnsi="David" w:cs="David"/>
          <w:sz w:val="24"/>
          <w:szCs w:val="24"/>
          <w:rtl/>
        </w:rPr>
        <w:t xml:space="preserve"> לצדדים שני ילדים בגירים. </w:t>
      </w:r>
    </w:p>
    <w:p w:rsidR="00FE2345" w:rsidRDefault="00FE2345" w:rsidP="00FE2345">
      <w:pPr>
        <w:pStyle w:val="af"/>
        <w:spacing w:before="240" w:after="240" w:line="360" w:lineRule="auto"/>
        <w:jc w:val="both"/>
        <w:rPr>
          <w:rFonts w:ascii="David" w:hAnsi="David" w:cs="David"/>
          <w:sz w:val="24"/>
          <w:szCs w:val="24"/>
        </w:rPr>
      </w:pPr>
    </w:p>
    <w:p w:rsidR="00FE2345" w:rsidRDefault="00FE2345" w:rsidP="00191248">
      <w:pPr>
        <w:pStyle w:val="af"/>
        <w:numPr>
          <w:ilvl w:val="0"/>
          <w:numId w:val="1"/>
        </w:numPr>
        <w:spacing w:before="240" w:after="240" w:line="360" w:lineRule="auto"/>
        <w:jc w:val="both"/>
        <w:rPr>
          <w:rFonts w:ascii="David" w:hAnsi="David" w:cs="David"/>
          <w:sz w:val="24"/>
          <w:szCs w:val="24"/>
        </w:rPr>
      </w:pPr>
      <w:r>
        <w:rPr>
          <w:rFonts w:ascii="David" w:hAnsi="David" w:cs="David"/>
          <w:sz w:val="24"/>
          <w:szCs w:val="24"/>
          <w:rtl/>
        </w:rPr>
        <w:t>ביום 24.12.19  חתמו הצדדים על הסכם גירושין וממון כולל, שאושר וקיבל תוקף של פסק דין</w:t>
      </w:r>
      <w:r w:rsidR="00191248">
        <w:rPr>
          <w:rFonts w:ascii="David" w:hAnsi="David" w:cs="David" w:hint="cs"/>
          <w:sz w:val="24"/>
          <w:szCs w:val="24"/>
          <w:rtl/>
        </w:rPr>
        <w:t>,</w:t>
      </w:r>
      <w:r>
        <w:rPr>
          <w:rFonts w:ascii="David" w:hAnsi="David" w:cs="David"/>
          <w:sz w:val="24"/>
          <w:szCs w:val="24"/>
          <w:rtl/>
        </w:rPr>
        <w:t xml:space="preserve"> ביום 30.1.2020 בבית הדין הרבני</w:t>
      </w:r>
      <w:r w:rsidR="00191248">
        <w:rPr>
          <w:rFonts w:ascii="David" w:hAnsi="David" w:cs="David" w:hint="cs"/>
          <w:sz w:val="24"/>
          <w:szCs w:val="24"/>
          <w:rtl/>
        </w:rPr>
        <w:t xml:space="preserve">  </w:t>
      </w:r>
      <w:r>
        <w:rPr>
          <w:rFonts w:ascii="David" w:hAnsi="David" w:cs="David"/>
          <w:sz w:val="24"/>
          <w:szCs w:val="24"/>
          <w:rtl/>
        </w:rPr>
        <w:t>[</w:t>
      </w:r>
      <w:r>
        <w:rPr>
          <w:rFonts w:ascii="David" w:hAnsi="David" w:cs="David"/>
          <w:b/>
          <w:bCs/>
          <w:sz w:val="24"/>
          <w:szCs w:val="24"/>
          <w:rtl/>
        </w:rPr>
        <w:t>להלן: "הסכם הגירושין"].</w:t>
      </w:r>
    </w:p>
    <w:p w:rsidR="00FE2345" w:rsidRDefault="00FE2345" w:rsidP="00FE2345">
      <w:pPr>
        <w:pStyle w:val="af"/>
        <w:rPr>
          <w:rFonts w:ascii="David" w:hAnsi="David" w:cs="David"/>
          <w:sz w:val="24"/>
          <w:szCs w:val="24"/>
        </w:rPr>
      </w:pPr>
    </w:p>
    <w:p w:rsidR="00FE2345" w:rsidRDefault="00FA03EB" w:rsidP="00FA03EB">
      <w:pPr>
        <w:spacing w:before="240" w:after="240" w:line="360" w:lineRule="auto"/>
        <w:jc w:val="both"/>
        <w:rPr>
          <w:rFonts w:ascii="David" w:hAnsi="David"/>
          <w:b/>
          <w:bCs/>
          <w:u w:val="single"/>
          <w:rtl/>
        </w:rPr>
      </w:pPr>
      <w:r>
        <w:rPr>
          <w:rFonts w:ascii="David" w:hAnsi="David" w:hint="cs"/>
          <w:b/>
          <w:bCs/>
          <w:u w:val="single"/>
          <w:rtl/>
        </w:rPr>
        <w:t xml:space="preserve">תמצית </w:t>
      </w:r>
      <w:r w:rsidR="00FE2345">
        <w:rPr>
          <w:rFonts w:ascii="David" w:hAnsi="David"/>
          <w:b/>
          <w:bCs/>
          <w:u w:val="single"/>
          <w:rtl/>
        </w:rPr>
        <w:t>טענות התובע</w:t>
      </w:r>
      <w:r w:rsidR="00191248">
        <w:rPr>
          <w:rFonts w:ascii="David" w:hAnsi="David" w:hint="cs"/>
          <w:b/>
          <w:bCs/>
          <w:u w:val="single"/>
          <w:rtl/>
        </w:rPr>
        <w:t>ת</w:t>
      </w:r>
      <w:r w:rsidR="00FE2345">
        <w:rPr>
          <w:rFonts w:ascii="David" w:hAnsi="David"/>
          <w:b/>
          <w:bCs/>
          <w:u w:val="single"/>
          <w:rtl/>
        </w:rPr>
        <w:t xml:space="preserve"> </w:t>
      </w:r>
    </w:p>
    <w:p w:rsidR="0011058A" w:rsidRDefault="00FE2345" w:rsidP="003D2F1B">
      <w:pPr>
        <w:pStyle w:val="af"/>
        <w:numPr>
          <w:ilvl w:val="0"/>
          <w:numId w:val="1"/>
        </w:numPr>
        <w:spacing w:before="240" w:after="240" w:line="360" w:lineRule="auto"/>
        <w:jc w:val="both"/>
        <w:rPr>
          <w:rFonts w:ascii="David" w:hAnsi="David" w:cs="David"/>
          <w:sz w:val="24"/>
          <w:szCs w:val="24"/>
        </w:rPr>
      </w:pPr>
      <w:r>
        <w:rPr>
          <w:rFonts w:ascii="David" w:hAnsi="David" w:cs="David"/>
          <w:sz w:val="24"/>
          <w:szCs w:val="24"/>
          <w:rtl/>
        </w:rPr>
        <w:t>הצדדים חתמו על הסכם גירושין אשר מסדיר את כל ענייניהם לרבות חלוקת רכוש, פירות שיתוף בדירת הצדדים , הפרדת חשבונות בנק ואיזונם, איזון כ</w:t>
      </w:r>
      <w:r w:rsidR="003D2F1B">
        <w:rPr>
          <w:rFonts w:ascii="David" w:hAnsi="David" w:cs="David" w:hint="cs"/>
          <w:sz w:val="24"/>
          <w:szCs w:val="24"/>
          <w:rtl/>
        </w:rPr>
        <w:t>ל</w:t>
      </w:r>
      <w:r>
        <w:rPr>
          <w:rFonts w:ascii="David" w:hAnsi="David" w:cs="David"/>
          <w:sz w:val="24"/>
          <w:szCs w:val="24"/>
          <w:rtl/>
        </w:rPr>
        <w:t xml:space="preserve">ל </w:t>
      </w:r>
      <w:r w:rsidR="003D2F1B">
        <w:rPr>
          <w:rFonts w:ascii="David" w:hAnsi="David" w:cs="David" w:hint="cs"/>
          <w:sz w:val="24"/>
          <w:szCs w:val="24"/>
          <w:rtl/>
        </w:rPr>
        <w:t>ה</w:t>
      </w:r>
      <w:r>
        <w:rPr>
          <w:rFonts w:ascii="David" w:hAnsi="David" w:cs="David"/>
          <w:sz w:val="24"/>
          <w:szCs w:val="24"/>
          <w:rtl/>
        </w:rPr>
        <w:t xml:space="preserve">זכויות </w:t>
      </w:r>
      <w:r w:rsidR="003D2F1B">
        <w:rPr>
          <w:rFonts w:ascii="David" w:hAnsi="David" w:cs="David" w:hint="cs"/>
          <w:sz w:val="24"/>
          <w:szCs w:val="24"/>
          <w:rtl/>
        </w:rPr>
        <w:t>ה</w:t>
      </w:r>
      <w:r w:rsidR="003D2F1B">
        <w:rPr>
          <w:rFonts w:ascii="David" w:hAnsi="David" w:cs="David"/>
          <w:sz w:val="24"/>
          <w:szCs w:val="24"/>
          <w:rtl/>
        </w:rPr>
        <w:t xml:space="preserve">סוציאליות </w:t>
      </w:r>
      <w:r w:rsidR="003D2F1B">
        <w:rPr>
          <w:rFonts w:ascii="David" w:hAnsi="David" w:cs="David" w:hint="cs"/>
          <w:sz w:val="24"/>
          <w:szCs w:val="24"/>
          <w:rtl/>
        </w:rPr>
        <w:t xml:space="preserve">בתקופת </w:t>
      </w:r>
      <w:r w:rsidR="00191248">
        <w:rPr>
          <w:rFonts w:ascii="David" w:hAnsi="David" w:cs="David" w:hint="cs"/>
          <w:sz w:val="24"/>
          <w:szCs w:val="24"/>
          <w:rtl/>
        </w:rPr>
        <w:t>החיים המשותפים</w:t>
      </w:r>
      <w:r w:rsidR="003D2F1B">
        <w:rPr>
          <w:rFonts w:ascii="David" w:hAnsi="David" w:cs="David" w:hint="cs"/>
          <w:sz w:val="24"/>
          <w:szCs w:val="24"/>
          <w:rtl/>
        </w:rPr>
        <w:t xml:space="preserve"> קרי - </w:t>
      </w:r>
      <w:r w:rsidR="00191248">
        <w:rPr>
          <w:rFonts w:ascii="David" w:hAnsi="David" w:cs="David" w:hint="cs"/>
          <w:sz w:val="24"/>
          <w:szCs w:val="24"/>
          <w:rtl/>
        </w:rPr>
        <w:t xml:space="preserve"> </w:t>
      </w:r>
      <w:r w:rsidR="00191248" w:rsidRPr="003D2F1B">
        <w:rPr>
          <w:rFonts w:ascii="David" w:hAnsi="David" w:cs="David" w:hint="cs"/>
          <w:b/>
          <w:bCs/>
          <w:sz w:val="24"/>
          <w:szCs w:val="24"/>
          <w:u w:val="single"/>
          <w:rtl/>
        </w:rPr>
        <w:t xml:space="preserve">החל מיום </w:t>
      </w:r>
      <w:r w:rsidR="0011058A" w:rsidRPr="003D2F1B">
        <w:rPr>
          <w:rFonts w:ascii="David" w:hAnsi="David" w:cs="David" w:hint="cs"/>
          <w:b/>
          <w:bCs/>
          <w:sz w:val="24"/>
          <w:szCs w:val="24"/>
          <w:u w:val="single"/>
          <w:rtl/>
        </w:rPr>
        <w:t>19/8/92, ועד ליום 30/10/19.</w:t>
      </w:r>
      <w:r w:rsidR="0011058A">
        <w:rPr>
          <w:rFonts w:ascii="David" w:hAnsi="David" w:cs="David" w:hint="cs"/>
          <w:sz w:val="24"/>
          <w:szCs w:val="24"/>
          <w:rtl/>
        </w:rPr>
        <w:t xml:space="preserve">  לשם כך, הסכימו לפנות לרו"ח נתן </w:t>
      </w:r>
      <w:proofErr w:type="spellStart"/>
      <w:r w:rsidR="0011058A">
        <w:rPr>
          <w:rFonts w:ascii="David" w:hAnsi="David" w:cs="David" w:hint="cs"/>
          <w:sz w:val="24"/>
          <w:szCs w:val="24"/>
          <w:rtl/>
        </w:rPr>
        <w:t>שטרנפלד</w:t>
      </w:r>
      <w:proofErr w:type="spellEnd"/>
      <w:r w:rsidR="0011058A">
        <w:rPr>
          <w:rFonts w:ascii="David" w:hAnsi="David" w:cs="David" w:hint="cs"/>
          <w:sz w:val="24"/>
          <w:szCs w:val="24"/>
          <w:rtl/>
        </w:rPr>
        <w:t xml:space="preserve">, אשר יערוך את </w:t>
      </w:r>
      <w:proofErr w:type="spellStart"/>
      <w:r w:rsidR="0011058A">
        <w:rPr>
          <w:rFonts w:ascii="David" w:hAnsi="David" w:cs="David" w:hint="cs"/>
          <w:sz w:val="24"/>
          <w:szCs w:val="24"/>
          <w:rtl/>
        </w:rPr>
        <w:t>חוו"ד</w:t>
      </w:r>
      <w:proofErr w:type="spellEnd"/>
      <w:r w:rsidR="0011058A">
        <w:rPr>
          <w:rFonts w:ascii="David" w:hAnsi="David" w:cs="David" w:hint="cs"/>
          <w:sz w:val="24"/>
          <w:szCs w:val="24"/>
          <w:rtl/>
        </w:rPr>
        <w:t xml:space="preserve"> ואת האיזון. הוסכם כי לאחר קבלת </w:t>
      </w:r>
      <w:proofErr w:type="spellStart"/>
      <w:r w:rsidR="0011058A">
        <w:rPr>
          <w:rFonts w:ascii="David" w:hAnsi="David" w:cs="David" w:hint="cs"/>
          <w:sz w:val="24"/>
          <w:szCs w:val="24"/>
          <w:rtl/>
        </w:rPr>
        <w:t>חוו"ד</w:t>
      </w:r>
      <w:proofErr w:type="spellEnd"/>
      <w:r w:rsidR="0011058A">
        <w:rPr>
          <w:rFonts w:ascii="David" w:hAnsi="David" w:cs="David" w:hint="cs"/>
          <w:sz w:val="24"/>
          <w:szCs w:val="24"/>
          <w:rtl/>
        </w:rPr>
        <w:t xml:space="preserve"> יהיו הצדדים רשאים לשלוח שאלות הבהרה, ולאחר קבלת התשובות יפעלו בהתאם להוראות המומחה </w:t>
      </w:r>
      <w:proofErr w:type="spellStart"/>
      <w:r w:rsidR="0011058A">
        <w:rPr>
          <w:rFonts w:ascii="David" w:hAnsi="David" w:cs="David" w:hint="cs"/>
          <w:sz w:val="24"/>
          <w:szCs w:val="24"/>
          <w:rtl/>
        </w:rPr>
        <w:t>וחוו"ד</w:t>
      </w:r>
      <w:proofErr w:type="spellEnd"/>
      <w:r w:rsidR="0011058A">
        <w:rPr>
          <w:rFonts w:ascii="David" w:hAnsi="David" w:cs="David" w:hint="cs"/>
          <w:sz w:val="24"/>
          <w:szCs w:val="24"/>
          <w:rtl/>
        </w:rPr>
        <w:t>.</w:t>
      </w:r>
    </w:p>
    <w:p w:rsidR="0011058A" w:rsidRPr="0011058A" w:rsidRDefault="0011058A" w:rsidP="0011058A">
      <w:pPr>
        <w:pStyle w:val="af"/>
        <w:spacing w:before="240" w:after="240" w:line="360" w:lineRule="auto"/>
        <w:jc w:val="both"/>
        <w:rPr>
          <w:rFonts w:ascii="David" w:hAnsi="David" w:cs="David"/>
          <w:sz w:val="24"/>
          <w:szCs w:val="24"/>
        </w:rPr>
      </w:pPr>
    </w:p>
    <w:p w:rsidR="00FE2345" w:rsidRDefault="00FE2345" w:rsidP="0011058A">
      <w:pPr>
        <w:pStyle w:val="af"/>
        <w:numPr>
          <w:ilvl w:val="0"/>
          <w:numId w:val="1"/>
        </w:numPr>
        <w:spacing w:before="240" w:after="240" w:line="360" w:lineRule="auto"/>
        <w:jc w:val="both"/>
        <w:rPr>
          <w:rFonts w:ascii="David" w:hAnsi="David" w:cs="David"/>
          <w:sz w:val="24"/>
          <w:szCs w:val="24"/>
          <w:rtl/>
        </w:rPr>
      </w:pPr>
      <w:r>
        <w:rPr>
          <w:rFonts w:ascii="David" w:hAnsi="David" w:cs="David"/>
          <w:sz w:val="24"/>
          <w:szCs w:val="24"/>
          <w:rtl/>
        </w:rPr>
        <w:t xml:space="preserve"> הסכם זה קיבל תוקף של פסק דין ביום 30.1.2020 בבית הדין הרבני. </w:t>
      </w:r>
    </w:p>
    <w:p w:rsidR="00FE2345" w:rsidRDefault="00FE2345" w:rsidP="00FE2345">
      <w:pPr>
        <w:pStyle w:val="af"/>
        <w:rPr>
          <w:rFonts w:ascii="David" w:hAnsi="David" w:cs="David"/>
          <w:sz w:val="24"/>
          <w:szCs w:val="24"/>
        </w:rPr>
      </w:pPr>
    </w:p>
    <w:p w:rsidR="005E06A0" w:rsidRDefault="00FE2345" w:rsidP="005E06A0">
      <w:pPr>
        <w:pStyle w:val="af"/>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רו"ח </w:t>
      </w:r>
      <w:proofErr w:type="spellStart"/>
      <w:r>
        <w:rPr>
          <w:rFonts w:ascii="David" w:hAnsi="David" w:cs="David"/>
          <w:sz w:val="24"/>
          <w:szCs w:val="24"/>
          <w:rtl/>
        </w:rPr>
        <w:t>שטרנפלד</w:t>
      </w:r>
      <w:proofErr w:type="spellEnd"/>
      <w:r>
        <w:rPr>
          <w:rFonts w:ascii="David" w:hAnsi="David" w:cs="David"/>
          <w:sz w:val="24"/>
          <w:szCs w:val="24"/>
          <w:rtl/>
        </w:rPr>
        <w:t xml:space="preserve"> הוציא תחת ידו חו"ד ראשונית ביום 16.8.2020, אשר עודכנה פעמ</w:t>
      </w:r>
      <w:r w:rsidR="0011058A">
        <w:rPr>
          <w:rFonts w:ascii="David" w:hAnsi="David" w:cs="David" w:hint="cs"/>
          <w:sz w:val="24"/>
          <w:szCs w:val="24"/>
          <w:rtl/>
        </w:rPr>
        <w:t>י</w:t>
      </w:r>
      <w:r>
        <w:rPr>
          <w:rFonts w:ascii="David" w:hAnsi="David" w:cs="David"/>
          <w:sz w:val="24"/>
          <w:szCs w:val="24"/>
          <w:rtl/>
        </w:rPr>
        <w:t>ים</w:t>
      </w:r>
      <w:r w:rsidR="0011058A">
        <w:rPr>
          <w:rFonts w:ascii="David" w:hAnsi="David" w:cs="David" w:hint="cs"/>
          <w:sz w:val="24"/>
          <w:szCs w:val="24"/>
          <w:rtl/>
        </w:rPr>
        <w:t xml:space="preserve">, לאחר משלוח שאלות הבהרה, ביום </w:t>
      </w:r>
      <w:r w:rsidR="0011058A">
        <w:rPr>
          <w:rFonts w:ascii="David" w:hAnsi="David" w:cs="David"/>
          <w:sz w:val="24"/>
          <w:szCs w:val="24"/>
          <w:rtl/>
        </w:rPr>
        <w:t xml:space="preserve"> 18.1.2021</w:t>
      </w:r>
      <w:r w:rsidR="0011058A">
        <w:rPr>
          <w:rFonts w:ascii="David" w:hAnsi="David" w:cs="David" w:hint="cs"/>
          <w:sz w:val="24"/>
          <w:szCs w:val="24"/>
          <w:rtl/>
        </w:rPr>
        <w:t xml:space="preserve">, וביום </w:t>
      </w:r>
      <w:r w:rsidR="0011058A">
        <w:rPr>
          <w:rFonts w:ascii="David" w:hAnsi="David" w:cs="David"/>
          <w:sz w:val="24"/>
          <w:szCs w:val="24"/>
          <w:rtl/>
        </w:rPr>
        <w:t>2.5.2021</w:t>
      </w:r>
      <w:r>
        <w:rPr>
          <w:rFonts w:ascii="David" w:hAnsi="David" w:cs="David"/>
          <w:sz w:val="24"/>
          <w:szCs w:val="24"/>
          <w:rtl/>
        </w:rPr>
        <w:t xml:space="preserve">. </w:t>
      </w:r>
      <w:r w:rsidR="0011058A">
        <w:rPr>
          <w:rFonts w:ascii="David" w:hAnsi="David" w:cs="David" w:hint="cs"/>
          <w:sz w:val="24"/>
          <w:szCs w:val="24"/>
          <w:rtl/>
        </w:rPr>
        <w:t xml:space="preserve"> </w:t>
      </w:r>
      <w:proofErr w:type="spellStart"/>
      <w:r>
        <w:rPr>
          <w:rFonts w:ascii="David" w:hAnsi="David" w:cs="David"/>
          <w:sz w:val="24"/>
          <w:szCs w:val="24"/>
          <w:rtl/>
        </w:rPr>
        <w:t>ח</w:t>
      </w:r>
      <w:r w:rsidR="0011058A">
        <w:rPr>
          <w:rFonts w:ascii="David" w:hAnsi="David" w:cs="David" w:hint="cs"/>
          <w:sz w:val="24"/>
          <w:szCs w:val="24"/>
          <w:rtl/>
        </w:rPr>
        <w:t>ו</w:t>
      </w:r>
      <w:r>
        <w:rPr>
          <w:rFonts w:ascii="David" w:hAnsi="David" w:cs="David"/>
          <w:sz w:val="24"/>
          <w:szCs w:val="24"/>
          <w:rtl/>
        </w:rPr>
        <w:t>ו"ד</w:t>
      </w:r>
      <w:proofErr w:type="spellEnd"/>
      <w:r>
        <w:rPr>
          <w:rFonts w:ascii="David" w:hAnsi="David" w:cs="David"/>
          <w:sz w:val="24"/>
          <w:szCs w:val="24"/>
          <w:rtl/>
        </w:rPr>
        <w:t xml:space="preserve"> המעודכנת מציגה שתי חלופות</w:t>
      </w:r>
      <w:r w:rsidR="0011058A">
        <w:rPr>
          <w:rFonts w:ascii="David" w:hAnsi="David" w:cs="David" w:hint="cs"/>
          <w:sz w:val="24"/>
          <w:szCs w:val="24"/>
          <w:rtl/>
        </w:rPr>
        <w:t>.</w:t>
      </w:r>
      <w:r>
        <w:rPr>
          <w:rFonts w:ascii="David" w:hAnsi="David" w:cs="David"/>
          <w:sz w:val="24"/>
          <w:szCs w:val="24"/>
          <w:rtl/>
        </w:rPr>
        <w:t xml:space="preserve"> </w:t>
      </w:r>
      <w:r w:rsidRPr="0011058A">
        <w:rPr>
          <w:rFonts w:ascii="David" w:hAnsi="David" w:cs="David"/>
          <w:b/>
          <w:bCs/>
          <w:sz w:val="24"/>
          <w:szCs w:val="24"/>
          <w:u w:val="single"/>
          <w:rtl/>
        </w:rPr>
        <w:t>חלופה א'</w:t>
      </w:r>
      <w:r>
        <w:rPr>
          <w:rFonts w:ascii="David" w:hAnsi="David" w:cs="David"/>
          <w:sz w:val="24"/>
          <w:szCs w:val="24"/>
          <w:rtl/>
        </w:rPr>
        <w:t xml:space="preserve"> </w:t>
      </w:r>
      <w:r w:rsidR="0011058A">
        <w:rPr>
          <w:rFonts w:ascii="David" w:hAnsi="David" w:cs="David" w:hint="cs"/>
          <w:sz w:val="24"/>
          <w:szCs w:val="24"/>
          <w:rtl/>
        </w:rPr>
        <w:t xml:space="preserve">- </w:t>
      </w:r>
      <w:r>
        <w:rPr>
          <w:rFonts w:ascii="David" w:hAnsi="David" w:cs="David"/>
          <w:sz w:val="24"/>
          <w:szCs w:val="24"/>
          <w:rtl/>
        </w:rPr>
        <w:t xml:space="preserve">לפיה </w:t>
      </w:r>
      <w:r w:rsidR="0011058A">
        <w:rPr>
          <w:rFonts w:ascii="David" w:hAnsi="David" w:cs="David" w:hint="cs"/>
          <w:sz w:val="24"/>
          <w:szCs w:val="24"/>
          <w:rtl/>
        </w:rPr>
        <w:t>ה</w:t>
      </w:r>
      <w:r>
        <w:rPr>
          <w:rFonts w:ascii="David" w:hAnsi="David" w:cs="David"/>
          <w:sz w:val="24"/>
          <w:szCs w:val="24"/>
          <w:rtl/>
        </w:rPr>
        <w:t>נתבע יעביר לתובעת סכום ע"ס של 801,657 ₪ לאיזון עודף של זכויותיו הממוניות לרבות נכסי קריירה שנוצרו ב</w:t>
      </w:r>
      <w:r w:rsidR="0011058A">
        <w:rPr>
          <w:rFonts w:ascii="David" w:hAnsi="David" w:cs="David" w:hint="cs"/>
          <w:sz w:val="24"/>
          <w:szCs w:val="24"/>
          <w:rtl/>
        </w:rPr>
        <w:t>תקופת ה</w:t>
      </w:r>
      <w:r>
        <w:rPr>
          <w:rFonts w:ascii="David" w:hAnsi="David" w:cs="David"/>
          <w:sz w:val="24"/>
          <w:szCs w:val="24"/>
          <w:rtl/>
        </w:rPr>
        <w:t xml:space="preserve">שיתוף. </w:t>
      </w:r>
      <w:r w:rsidR="0011058A">
        <w:rPr>
          <w:rFonts w:ascii="David" w:hAnsi="David" w:cs="David" w:hint="cs"/>
          <w:sz w:val="24"/>
          <w:szCs w:val="24"/>
          <w:rtl/>
        </w:rPr>
        <w:t xml:space="preserve">  </w:t>
      </w:r>
      <w:r w:rsidRPr="0011058A">
        <w:rPr>
          <w:rFonts w:ascii="David" w:hAnsi="David" w:cs="David"/>
          <w:b/>
          <w:bCs/>
          <w:sz w:val="24"/>
          <w:szCs w:val="24"/>
          <w:u w:val="single"/>
          <w:rtl/>
        </w:rPr>
        <w:t>חלופה ב'</w:t>
      </w:r>
      <w:r>
        <w:rPr>
          <w:rFonts w:ascii="David" w:hAnsi="David" w:cs="David"/>
          <w:sz w:val="24"/>
          <w:szCs w:val="24"/>
          <w:rtl/>
        </w:rPr>
        <w:t xml:space="preserve"> </w:t>
      </w:r>
      <w:r w:rsidR="0011058A">
        <w:rPr>
          <w:rFonts w:ascii="David" w:hAnsi="David" w:cs="David" w:hint="cs"/>
          <w:sz w:val="24"/>
          <w:szCs w:val="24"/>
          <w:rtl/>
        </w:rPr>
        <w:t xml:space="preserve"> - לפיה </w:t>
      </w:r>
      <w:r>
        <w:rPr>
          <w:rFonts w:ascii="David" w:hAnsi="David" w:cs="David"/>
          <w:sz w:val="24"/>
          <w:szCs w:val="24"/>
          <w:rtl/>
        </w:rPr>
        <w:t>על ה</w:t>
      </w:r>
      <w:r w:rsidR="0011058A">
        <w:rPr>
          <w:rFonts w:ascii="David" w:hAnsi="David" w:cs="David" w:hint="cs"/>
          <w:sz w:val="24"/>
          <w:szCs w:val="24"/>
          <w:rtl/>
        </w:rPr>
        <w:t>נתבע</w:t>
      </w:r>
      <w:r>
        <w:rPr>
          <w:rFonts w:ascii="David" w:hAnsi="David" w:cs="David"/>
          <w:sz w:val="24"/>
          <w:szCs w:val="24"/>
          <w:rtl/>
        </w:rPr>
        <w:t xml:space="preserve"> להעביר כיום לתובעת סך של 132,252 ₪</w:t>
      </w:r>
      <w:r w:rsidR="005E06A0">
        <w:rPr>
          <w:rFonts w:ascii="David" w:hAnsi="David" w:cs="David" w:hint="cs"/>
          <w:sz w:val="24"/>
          <w:szCs w:val="24"/>
          <w:rtl/>
        </w:rPr>
        <w:t xml:space="preserve">. בנוסף, לצורך איזון נכסי קריירה, יעביר סך של </w:t>
      </w:r>
      <w:r>
        <w:rPr>
          <w:rFonts w:ascii="David" w:hAnsi="David" w:cs="David"/>
          <w:sz w:val="24"/>
          <w:szCs w:val="24"/>
          <w:rtl/>
        </w:rPr>
        <w:t xml:space="preserve"> 1,521  ₪</w:t>
      </w:r>
      <w:r w:rsidR="005E06A0">
        <w:rPr>
          <w:rFonts w:ascii="David" w:hAnsi="David" w:cs="David" w:hint="cs"/>
          <w:sz w:val="24"/>
          <w:szCs w:val="24"/>
          <w:rtl/>
        </w:rPr>
        <w:t xml:space="preserve">, </w:t>
      </w:r>
      <w:r>
        <w:rPr>
          <w:rFonts w:ascii="David" w:hAnsi="David" w:cs="David"/>
          <w:sz w:val="24"/>
          <w:szCs w:val="24"/>
          <w:rtl/>
        </w:rPr>
        <w:t xml:space="preserve"> מדי חודש החל מספטמבר 2020 ועד הגיעו של הנתבע לגיל 67</w:t>
      </w:r>
      <w:r w:rsidR="005E06A0">
        <w:rPr>
          <w:rFonts w:ascii="David" w:hAnsi="David" w:cs="David" w:hint="cs"/>
          <w:sz w:val="24"/>
          <w:szCs w:val="24"/>
          <w:rtl/>
        </w:rPr>
        <w:t xml:space="preserve">.  בנוסף, </w:t>
      </w:r>
      <w:r>
        <w:rPr>
          <w:rFonts w:ascii="David" w:hAnsi="David" w:cs="David"/>
          <w:sz w:val="24"/>
          <w:szCs w:val="24"/>
          <w:rtl/>
        </w:rPr>
        <w:t xml:space="preserve">39.95% </w:t>
      </w:r>
      <w:r w:rsidR="005E06A0">
        <w:rPr>
          <w:rFonts w:ascii="David" w:hAnsi="David" w:cs="David" w:hint="cs"/>
          <w:sz w:val="24"/>
          <w:szCs w:val="24"/>
          <w:rtl/>
        </w:rPr>
        <w:t xml:space="preserve">נטו, </w:t>
      </w:r>
      <w:r>
        <w:rPr>
          <w:rFonts w:ascii="David" w:hAnsi="David" w:cs="David"/>
          <w:sz w:val="24"/>
          <w:szCs w:val="24"/>
          <w:rtl/>
        </w:rPr>
        <w:t>מגמלת הפנסיה</w:t>
      </w:r>
      <w:r w:rsidR="005E06A0">
        <w:rPr>
          <w:rFonts w:ascii="David" w:hAnsi="David" w:cs="David" w:hint="cs"/>
          <w:sz w:val="24"/>
          <w:szCs w:val="24"/>
          <w:rtl/>
        </w:rPr>
        <w:t xml:space="preserve"> שיקבל,  החל </w:t>
      </w:r>
      <w:r>
        <w:rPr>
          <w:rFonts w:ascii="David" w:hAnsi="David" w:cs="David"/>
          <w:sz w:val="24"/>
          <w:szCs w:val="24"/>
          <w:rtl/>
        </w:rPr>
        <w:t xml:space="preserve">מיום פרישתו ואילך </w:t>
      </w:r>
      <w:r w:rsidR="005E06A0">
        <w:rPr>
          <w:rFonts w:ascii="David" w:hAnsi="David" w:cs="David" w:hint="cs"/>
          <w:sz w:val="24"/>
          <w:szCs w:val="24"/>
          <w:rtl/>
        </w:rPr>
        <w:t xml:space="preserve">עד אריכות ימים.   במקביל, </w:t>
      </w:r>
      <w:r w:rsidRPr="005E06A0">
        <w:rPr>
          <w:rFonts w:ascii="David" w:hAnsi="David" w:cs="David"/>
          <w:sz w:val="24"/>
          <w:szCs w:val="24"/>
          <w:rtl/>
        </w:rPr>
        <w:t xml:space="preserve"> הנתבע יקבל</w:t>
      </w:r>
      <w:r w:rsidR="005E06A0">
        <w:rPr>
          <w:rFonts w:ascii="David" w:hAnsi="David" w:cs="David" w:hint="cs"/>
          <w:sz w:val="24"/>
          <w:szCs w:val="24"/>
          <w:rtl/>
        </w:rPr>
        <w:t xml:space="preserve"> מהתובעת </w:t>
      </w:r>
      <w:r w:rsidRPr="005E06A0">
        <w:rPr>
          <w:rFonts w:ascii="David" w:hAnsi="David" w:cs="David"/>
          <w:sz w:val="24"/>
          <w:szCs w:val="24"/>
          <w:rtl/>
        </w:rPr>
        <w:t xml:space="preserve"> 17.1% מגמלת הפנסיה של התובעת</w:t>
      </w:r>
      <w:r w:rsidR="005E06A0">
        <w:rPr>
          <w:rFonts w:ascii="David" w:hAnsi="David" w:cs="David" w:hint="cs"/>
          <w:sz w:val="24"/>
          <w:szCs w:val="24"/>
          <w:rtl/>
        </w:rPr>
        <w:t xml:space="preserve">, החל </w:t>
      </w:r>
      <w:r w:rsidRPr="005E06A0">
        <w:rPr>
          <w:rFonts w:ascii="David" w:hAnsi="David" w:cs="David"/>
          <w:sz w:val="24"/>
          <w:szCs w:val="24"/>
          <w:rtl/>
        </w:rPr>
        <w:t xml:space="preserve">ממועד פרישתה ואילך. </w:t>
      </w:r>
    </w:p>
    <w:p w:rsidR="005E06A0" w:rsidRPr="005E06A0" w:rsidRDefault="005E06A0" w:rsidP="005E06A0">
      <w:pPr>
        <w:pStyle w:val="af"/>
        <w:rPr>
          <w:rFonts w:ascii="David" w:hAnsi="David" w:cs="David"/>
          <w:sz w:val="24"/>
          <w:szCs w:val="24"/>
          <w:rtl/>
        </w:rPr>
      </w:pPr>
    </w:p>
    <w:p w:rsidR="00FE2345" w:rsidRPr="005E06A0" w:rsidRDefault="005E06A0" w:rsidP="005E06A0">
      <w:pPr>
        <w:pStyle w:val="af"/>
        <w:numPr>
          <w:ilvl w:val="0"/>
          <w:numId w:val="1"/>
        </w:numPr>
        <w:spacing w:before="240" w:after="240" w:line="360" w:lineRule="auto"/>
        <w:jc w:val="both"/>
        <w:rPr>
          <w:rFonts w:ascii="David" w:hAnsi="David" w:cs="David"/>
          <w:sz w:val="24"/>
          <w:szCs w:val="24"/>
          <w:rtl/>
        </w:rPr>
      </w:pPr>
      <w:r>
        <w:rPr>
          <w:rFonts w:ascii="David" w:hAnsi="David" w:cs="David" w:hint="cs"/>
          <w:sz w:val="24"/>
          <w:szCs w:val="24"/>
          <w:rtl/>
        </w:rPr>
        <w:t xml:space="preserve">לטענת התובעת, </w:t>
      </w:r>
      <w:r w:rsidR="00FE2345" w:rsidRPr="005E06A0">
        <w:rPr>
          <w:rFonts w:ascii="David" w:hAnsi="David" w:cs="David"/>
          <w:sz w:val="24"/>
          <w:szCs w:val="24"/>
          <w:rtl/>
        </w:rPr>
        <w:t>הנתבע מסרב להכיר בתוקפה של חו"ד הסופית שניתנה</w:t>
      </w:r>
      <w:r>
        <w:rPr>
          <w:rFonts w:ascii="David" w:hAnsi="David" w:cs="David" w:hint="cs"/>
          <w:sz w:val="24"/>
          <w:szCs w:val="24"/>
          <w:rtl/>
        </w:rPr>
        <w:t>, ו</w:t>
      </w:r>
      <w:r w:rsidR="00FE2345" w:rsidRPr="005E06A0">
        <w:rPr>
          <w:rFonts w:ascii="David" w:hAnsi="David" w:cs="David"/>
          <w:sz w:val="24"/>
          <w:szCs w:val="24"/>
          <w:rtl/>
        </w:rPr>
        <w:t>אינו משתף פעולה עם יישום ההוראות הסכם הגירושין.</w:t>
      </w:r>
    </w:p>
    <w:p w:rsidR="00FE2345" w:rsidRDefault="00FE2345" w:rsidP="00FE2345">
      <w:pPr>
        <w:pStyle w:val="af"/>
        <w:rPr>
          <w:rFonts w:ascii="David" w:hAnsi="David" w:cs="David"/>
          <w:sz w:val="24"/>
          <w:szCs w:val="24"/>
        </w:rPr>
      </w:pPr>
    </w:p>
    <w:p w:rsidR="00FE2345" w:rsidRDefault="00FE2345" w:rsidP="005E06A0">
      <w:pPr>
        <w:pStyle w:val="af"/>
        <w:numPr>
          <w:ilvl w:val="0"/>
          <w:numId w:val="1"/>
        </w:numPr>
        <w:spacing w:before="240" w:after="240" w:line="360" w:lineRule="auto"/>
        <w:jc w:val="both"/>
        <w:rPr>
          <w:rFonts w:ascii="David" w:hAnsi="David" w:cs="David"/>
          <w:sz w:val="24"/>
          <w:szCs w:val="24"/>
        </w:rPr>
      </w:pPr>
      <w:r>
        <w:rPr>
          <w:rFonts w:ascii="David" w:hAnsi="David" w:cs="David"/>
          <w:sz w:val="24"/>
          <w:szCs w:val="24"/>
          <w:rtl/>
        </w:rPr>
        <w:t>התיקונים של חוות דעת נעשו לאחר שהת</w:t>
      </w:r>
      <w:r w:rsidR="005E06A0">
        <w:rPr>
          <w:rFonts w:ascii="David" w:hAnsi="David" w:cs="David" w:hint="cs"/>
          <w:sz w:val="24"/>
          <w:szCs w:val="24"/>
          <w:rtl/>
        </w:rPr>
        <w:t>ברר</w:t>
      </w:r>
      <w:r>
        <w:rPr>
          <w:rFonts w:ascii="David" w:hAnsi="David" w:cs="David"/>
          <w:sz w:val="24"/>
          <w:szCs w:val="24"/>
          <w:rtl/>
        </w:rPr>
        <w:t xml:space="preserve"> כי הנתבע הסתיר קיומן של זכויות בהיקף של מאות אלפי שקלים והבריח סכומים משמעותיים</w:t>
      </w:r>
      <w:r w:rsidR="005E06A0">
        <w:rPr>
          <w:rFonts w:ascii="David" w:hAnsi="David" w:cs="David" w:hint="cs"/>
          <w:sz w:val="24"/>
          <w:szCs w:val="24"/>
          <w:rtl/>
        </w:rPr>
        <w:t xml:space="preserve">, אשר </w:t>
      </w:r>
      <w:r>
        <w:rPr>
          <w:rFonts w:ascii="David" w:hAnsi="David" w:cs="David"/>
          <w:sz w:val="24"/>
          <w:szCs w:val="24"/>
          <w:rtl/>
        </w:rPr>
        <w:t>הוכנסו לחוות דעת המתוקנת.</w:t>
      </w:r>
    </w:p>
    <w:p w:rsidR="00FA03EB" w:rsidRPr="00FA03EB" w:rsidRDefault="00FA03EB" w:rsidP="00FA03EB">
      <w:pPr>
        <w:pStyle w:val="af"/>
        <w:rPr>
          <w:rFonts w:ascii="David" w:hAnsi="David" w:cs="David"/>
          <w:sz w:val="24"/>
          <w:szCs w:val="24"/>
          <w:rtl/>
        </w:rPr>
      </w:pPr>
    </w:p>
    <w:p w:rsidR="00FA03EB" w:rsidRDefault="00FA03EB" w:rsidP="00FA03EB">
      <w:pPr>
        <w:pStyle w:val="af"/>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הנתבעת עותרת לדחיית תביעה </w:t>
      </w:r>
      <w:r>
        <w:rPr>
          <w:rFonts w:ascii="David" w:hAnsi="David" w:cs="David" w:hint="cs"/>
          <w:sz w:val="24"/>
          <w:szCs w:val="24"/>
          <w:rtl/>
        </w:rPr>
        <w:t xml:space="preserve">אותה הגיש הנתבע </w:t>
      </w:r>
      <w:r>
        <w:rPr>
          <w:rFonts w:ascii="David" w:hAnsi="David" w:cs="David"/>
          <w:sz w:val="24"/>
          <w:szCs w:val="24"/>
          <w:rtl/>
        </w:rPr>
        <w:t>על הסף, הן לאור קיומו של מעשה בית דין היוצר השתק עילה, והן בשל העדר סמכות עניינית. התביעה הוגשה בחוסר תום לב תוך ניסיון נלוז להתחמק מקיום פסק דין אשר ניתן בבית הדין הרבני. התובע מושתק מלהגיש תביעה לאיזון משאבים בפני בית המשפט נכבד זה שעה שביום 24.12.19 נחתם הסכם בין הצדדים אשר הסדיר את אופן חלוקת הרכוש בין הצדדים ואשר קיבל תוקף של פסק דין ביום 30.1.2020 כאמור בבית הדין הרבני.</w:t>
      </w:r>
    </w:p>
    <w:p w:rsidR="00FA03EB" w:rsidRPr="00FA03EB" w:rsidRDefault="00FA03EB" w:rsidP="00FA03EB">
      <w:pPr>
        <w:pStyle w:val="af"/>
        <w:rPr>
          <w:rFonts w:ascii="David" w:hAnsi="David" w:cs="David"/>
          <w:sz w:val="24"/>
          <w:szCs w:val="24"/>
          <w:rtl/>
        </w:rPr>
      </w:pPr>
    </w:p>
    <w:p w:rsidR="00FA03EB" w:rsidRDefault="00FA03EB" w:rsidP="00FA03EB">
      <w:pPr>
        <w:pStyle w:val="af"/>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למרות שהסכם הגירושין מסדיר את כל הנושאים שבין הצדדים כעת התובע מנסה להמציא הלוואות וכחלק </w:t>
      </w:r>
      <w:proofErr w:type="spellStart"/>
      <w:r>
        <w:rPr>
          <w:rFonts w:ascii="David" w:hAnsi="David" w:cs="David"/>
          <w:sz w:val="24"/>
          <w:szCs w:val="24"/>
          <w:rtl/>
        </w:rPr>
        <w:t>מהסעדים</w:t>
      </w:r>
      <w:proofErr w:type="spellEnd"/>
      <w:r>
        <w:rPr>
          <w:rFonts w:ascii="David" w:hAnsi="David" w:cs="David"/>
          <w:sz w:val="24"/>
          <w:szCs w:val="24"/>
          <w:rtl/>
        </w:rPr>
        <w:t xml:space="preserve"> בתביעתו עותר למתן פסק דין הצהרתי על הלוואות לכאורה. התובע במסווה של תביעה לאיזון משאבים מנסה לשנות חלקים מפסד הדין, מנסה למקצה שיפורים ביחס לחוות הדעת המומחה שמונה </w:t>
      </w:r>
      <w:proofErr w:type="spellStart"/>
      <w:r>
        <w:rPr>
          <w:rFonts w:ascii="David" w:hAnsi="David" w:cs="David"/>
          <w:sz w:val="24"/>
          <w:szCs w:val="24"/>
          <w:rtl/>
        </w:rPr>
        <w:t>לםי</w:t>
      </w:r>
      <w:proofErr w:type="spellEnd"/>
      <w:r>
        <w:rPr>
          <w:rFonts w:ascii="David" w:hAnsi="David" w:cs="David"/>
          <w:sz w:val="24"/>
          <w:szCs w:val="24"/>
          <w:rtl/>
        </w:rPr>
        <w:t xml:space="preserve"> פסק דינו של בית הדין הרבני האזורי.</w:t>
      </w:r>
    </w:p>
    <w:p w:rsidR="00FA03EB" w:rsidRPr="00FA03EB" w:rsidRDefault="00FA03EB" w:rsidP="00FA03EB">
      <w:pPr>
        <w:pStyle w:val="af"/>
        <w:rPr>
          <w:rFonts w:ascii="David" w:hAnsi="David" w:cs="David"/>
          <w:sz w:val="24"/>
          <w:szCs w:val="24"/>
          <w:rtl/>
        </w:rPr>
      </w:pPr>
    </w:p>
    <w:p w:rsidR="00FA03EB" w:rsidRDefault="00FA03EB" w:rsidP="00FA03EB">
      <w:pPr>
        <w:pStyle w:val="af"/>
        <w:numPr>
          <w:ilvl w:val="0"/>
          <w:numId w:val="1"/>
        </w:numPr>
        <w:spacing w:before="240" w:after="240" w:line="360" w:lineRule="auto"/>
        <w:jc w:val="both"/>
        <w:rPr>
          <w:rFonts w:ascii="David" w:hAnsi="David" w:cs="David"/>
          <w:sz w:val="24"/>
          <w:szCs w:val="24"/>
          <w:rtl/>
        </w:rPr>
      </w:pPr>
      <w:r>
        <w:rPr>
          <w:rFonts w:ascii="David" w:hAnsi="David" w:cs="David"/>
          <w:sz w:val="24"/>
          <w:szCs w:val="24"/>
          <w:rtl/>
        </w:rPr>
        <w:t>ההלוואות הנטענות ע"י התובע</w:t>
      </w:r>
      <w:r>
        <w:rPr>
          <w:rFonts w:ascii="David" w:hAnsi="David" w:cs="David" w:hint="cs"/>
          <w:sz w:val="24"/>
          <w:szCs w:val="24"/>
          <w:rtl/>
        </w:rPr>
        <w:t>,</w:t>
      </w:r>
      <w:r>
        <w:rPr>
          <w:rFonts w:ascii="David" w:hAnsi="David" w:cs="David"/>
          <w:sz w:val="24"/>
          <w:szCs w:val="24"/>
          <w:rtl/>
        </w:rPr>
        <w:t xml:space="preserve"> כביכול נטלו הצדדים מהוריו</w:t>
      </w:r>
      <w:r>
        <w:rPr>
          <w:rFonts w:ascii="David" w:hAnsi="David" w:cs="David" w:hint="cs"/>
          <w:sz w:val="24"/>
          <w:szCs w:val="24"/>
          <w:rtl/>
        </w:rPr>
        <w:t>,</w:t>
      </w:r>
      <w:r>
        <w:rPr>
          <w:rFonts w:ascii="David" w:hAnsi="David" w:cs="David"/>
          <w:sz w:val="24"/>
          <w:szCs w:val="24"/>
          <w:rtl/>
        </w:rPr>
        <w:t xml:space="preserve"> לא היו ולא נבראו. </w:t>
      </w:r>
      <w:r>
        <w:rPr>
          <w:rFonts w:ascii="David" w:hAnsi="David" w:cs="David" w:hint="cs"/>
          <w:sz w:val="24"/>
          <w:szCs w:val="24"/>
          <w:rtl/>
        </w:rPr>
        <w:t xml:space="preserve"> </w:t>
      </w:r>
      <w:r>
        <w:rPr>
          <w:rFonts w:ascii="David" w:hAnsi="David" w:cs="David"/>
          <w:sz w:val="24"/>
          <w:szCs w:val="24"/>
          <w:rtl/>
        </w:rPr>
        <w:t xml:space="preserve">אילו היו קיימות בהיקף של 250,000 ₪ לטובת צד שלישי הרי הייתה </w:t>
      </w:r>
      <w:r>
        <w:rPr>
          <w:rFonts w:ascii="David" w:hAnsi="David" w:cs="David" w:hint="cs"/>
          <w:sz w:val="24"/>
          <w:szCs w:val="24"/>
          <w:rtl/>
        </w:rPr>
        <w:t xml:space="preserve">לכך </w:t>
      </w:r>
      <w:r>
        <w:rPr>
          <w:rFonts w:ascii="David" w:hAnsi="David" w:cs="David"/>
          <w:sz w:val="24"/>
          <w:szCs w:val="24"/>
          <w:rtl/>
        </w:rPr>
        <w:t xml:space="preserve">התייחסות באופן מפורש  בהסכם הגירושין וניתן </w:t>
      </w:r>
      <w:r>
        <w:rPr>
          <w:rFonts w:ascii="David" w:hAnsi="David" w:cs="David" w:hint="cs"/>
          <w:sz w:val="24"/>
          <w:szCs w:val="24"/>
          <w:rtl/>
        </w:rPr>
        <w:t xml:space="preserve">היה </w:t>
      </w:r>
      <w:r>
        <w:rPr>
          <w:rFonts w:ascii="David" w:hAnsi="David" w:cs="David"/>
          <w:sz w:val="24"/>
          <w:szCs w:val="24"/>
          <w:rtl/>
        </w:rPr>
        <w:t>להציג תיעוד מתאים של העברת הכספים.</w:t>
      </w:r>
    </w:p>
    <w:p w:rsidR="00FA03EB" w:rsidRDefault="00FA03EB" w:rsidP="00FA03EB">
      <w:pPr>
        <w:pStyle w:val="af"/>
        <w:spacing w:before="240" w:after="240" w:line="360" w:lineRule="auto"/>
        <w:jc w:val="both"/>
        <w:rPr>
          <w:rFonts w:ascii="David" w:hAnsi="David" w:cs="David"/>
          <w:sz w:val="24"/>
          <w:szCs w:val="24"/>
          <w:rtl/>
        </w:rPr>
      </w:pPr>
    </w:p>
    <w:p w:rsidR="0011058A" w:rsidRPr="005E06A0" w:rsidRDefault="0011058A" w:rsidP="0011058A">
      <w:pPr>
        <w:pStyle w:val="af"/>
        <w:rPr>
          <w:rFonts w:ascii="David" w:hAnsi="David" w:cs="David"/>
          <w:sz w:val="24"/>
          <w:szCs w:val="24"/>
          <w:rtl/>
        </w:rPr>
      </w:pPr>
    </w:p>
    <w:p w:rsidR="00FA03EB" w:rsidRPr="00D550A6" w:rsidRDefault="00D550A6" w:rsidP="00CB1CBA">
      <w:pPr>
        <w:pStyle w:val="af"/>
        <w:numPr>
          <w:ilvl w:val="0"/>
          <w:numId w:val="1"/>
        </w:numPr>
        <w:spacing w:before="240" w:after="240" w:line="360" w:lineRule="auto"/>
        <w:jc w:val="both"/>
        <w:rPr>
          <w:rFonts w:ascii="David" w:hAnsi="David" w:cs="David"/>
          <w:sz w:val="24"/>
          <w:szCs w:val="24"/>
        </w:rPr>
      </w:pPr>
      <w:r w:rsidRPr="00D550A6">
        <w:rPr>
          <w:rFonts w:ascii="David" w:hAnsi="David" w:cs="David" w:hint="cs"/>
          <w:sz w:val="24"/>
          <w:szCs w:val="24"/>
          <w:rtl/>
        </w:rPr>
        <w:lastRenderedPageBreak/>
        <w:t xml:space="preserve">הצדדים  פעלו בהתאם להוראות ההסכם, וביום 31/8/2020 נחתם בין הצדדים הסכם, במסגרתו </w:t>
      </w:r>
      <w:r w:rsidR="0011058A" w:rsidRPr="00D550A6">
        <w:rPr>
          <w:rFonts w:ascii="David" w:hAnsi="David" w:cs="David"/>
          <w:sz w:val="24"/>
          <w:szCs w:val="24"/>
          <w:rtl/>
        </w:rPr>
        <w:t xml:space="preserve">רכש </w:t>
      </w:r>
      <w:r w:rsidRPr="00D550A6">
        <w:rPr>
          <w:rFonts w:ascii="David" w:hAnsi="David" w:cs="David" w:hint="cs"/>
          <w:sz w:val="24"/>
          <w:szCs w:val="24"/>
          <w:rtl/>
        </w:rPr>
        <w:t xml:space="preserve">הנתבע </w:t>
      </w:r>
      <w:r w:rsidR="0011058A" w:rsidRPr="00D550A6">
        <w:rPr>
          <w:rFonts w:ascii="David" w:hAnsi="David" w:cs="David"/>
          <w:sz w:val="24"/>
          <w:szCs w:val="24"/>
          <w:rtl/>
        </w:rPr>
        <w:t xml:space="preserve">את חלקה של התובעת בדירת הצדדים </w:t>
      </w:r>
      <w:r w:rsidRPr="00D550A6">
        <w:rPr>
          <w:rFonts w:ascii="David" w:hAnsi="David" w:cs="David" w:hint="cs"/>
          <w:sz w:val="24"/>
          <w:szCs w:val="24"/>
          <w:rtl/>
        </w:rPr>
        <w:t xml:space="preserve">בשד' הציונות 116 בחיפה בתמורה לסך של 886,500 ש"ח. ההסכם הוגש לאישור וקיבל תוקף של פסק דין בבית הדין הרבני ביום 14/9/20. </w:t>
      </w:r>
    </w:p>
    <w:p w:rsidR="0011058A" w:rsidRDefault="0011058A" w:rsidP="005E06A0">
      <w:pPr>
        <w:pStyle w:val="af"/>
        <w:spacing w:before="240" w:after="240" w:line="360" w:lineRule="auto"/>
        <w:jc w:val="both"/>
        <w:rPr>
          <w:rFonts w:ascii="David" w:hAnsi="David" w:cs="David"/>
          <w:sz w:val="24"/>
          <w:szCs w:val="24"/>
          <w:rtl/>
        </w:rPr>
      </w:pPr>
    </w:p>
    <w:p w:rsidR="00FE2345" w:rsidRDefault="00FA03EB" w:rsidP="00FE2345">
      <w:pPr>
        <w:spacing w:before="240" w:after="240" w:line="360" w:lineRule="auto"/>
        <w:jc w:val="both"/>
        <w:rPr>
          <w:rFonts w:ascii="David" w:hAnsi="David"/>
          <w:b/>
          <w:bCs/>
          <w:u w:val="single"/>
          <w:rtl/>
        </w:rPr>
      </w:pPr>
      <w:r>
        <w:rPr>
          <w:rFonts w:ascii="David" w:hAnsi="David" w:hint="cs"/>
          <w:b/>
          <w:bCs/>
          <w:u w:val="single"/>
          <w:rtl/>
        </w:rPr>
        <w:t xml:space="preserve">תמצית </w:t>
      </w:r>
      <w:r w:rsidR="00FE2345">
        <w:rPr>
          <w:rFonts w:ascii="David" w:hAnsi="David"/>
          <w:b/>
          <w:bCs/>
          <w:u w:val="single"/>
          <w:rtl/>
        </w:rPr>
        <w:t xml:space="preserve">טענות הנתבע </w:t>
      </w:r>
    </w:p>
    <w:p w:rsidR="00FE2345" w:rsidRDefault="00FE2345" w:rsidP="00FE2345">
      <w:pPr>
        <w:pStyle w:val="af"/>
        <w:numPr>
          <w:ilvl w:val="0"/>
          <w:numId w:val="1"/>
        </w:numPr>
        <w:spacing w:before="240" w:after="240" w:line="360" w:lineRule="auto"/>
        <w:jc w:val="both"/>
        <w:rPr>
          <w:rFonts w:ascii="David" w:hAnsi="David" w:cs="David"/>
          <w:sz w:val="24"/>
          <w:szCs w:val="24"/>
          <w:rtl/>
        </w:rPr>
      </w:pPr>
      <w:r>
        <w:rPr>
          <w:rFonts w:ascii="David" w:hAnsi="David" w:cs="David"/>
          <w:sz w:val="24"/>
          <w:szCs w:val="24"/>
          <w:rtl/>
        </w:rPr>
        <w:t xml:space="preserve">במסגרת הסכם הגירושין הצדדים מינו בהסכמה מומחים ביניהם את רואה חשבון מר נתן אשר הגיש את חוות דעתו, באשר לחוות דעתו היו השגות רבות, המומחה שינה את קביעתו לעניין סכומים שהנתבע צריך להעביר לתובעת. </w:t>
      </w:r>
    </w:p>
    <w:p w:rsidR="00FE2345" w:rsidRDefault="00FE2345" w:rsidP="00FE2345">
      <w:pPr>
        <w:pStyle w:val="af"/>
        <w:spacing w:before="240" w:after="240" w:line="360" w:lineRule="auto"/>
        <w:jc w:val="both"/>
        <w:rPr>
          <w:rFonts w:ascii="David" w:hAnsi="David" w:cs="David"/>
          <w:sz w:val="24"/>
          <w:szCs w:val="24"/>
        </w:rPr>
      </w:pPr>
    </w:p>
    <w:p w:rsidR="00FE2345" w:rsidRDefault="00FE2345" w:rsidP="00174E38">
      <w:pPr>
        <w:pStyle w:val="af"/>
        <w:numPr>
          <w:ilvl w:val="0"/>
          <w:numId w:val="1"/>
        </w:numPr>
        <w:spacing w:before="240" w:after="240" w:line="360" w:lineRule="auto"/>
        <w:jc w:val="both"/>
        <w:rPr>
          <w:rFonts w:ascii="David" w:hAnsi="David" w:cs="David"/>
          <w:sz w:val="24"/>
          <w:szCs w:val="24"/>
        </w:rPr>
      </w:pPr>
      <w:r>
        <w:rPr>
          <w:rFonts w:ascii="David" w:hAnsi="David" w:cs="David"/>
          <w:sz w:val="24"/>
          <w:szCs w:val="24"/>
          <w:rtl/>
        </w:rPr>
        <w:t>חוות דעת המומחה התקבלה לאחר כ-8 חודשים מ</w:t>
      </w:r>
      <w:r w:rsidR="00174E38">
        <w:rPr>
          <w:rFonts w:ascii="David" w:hAnsi="David" w:cs="David" w:hint="cs"/>
          <w:sz w:val="24"/>
          <w:szCs w:val="24"/>
          <w:rtl/>
        </w:rPr>
        <w:t xml:space="preserve">מועד </w:t>
      </w:r>
      <w:r>
        <w:rPr>
          <w:rFonts w:ascii="David" w:hAnsi="David" w:cs="David"/>
          <w:sz w:val="24"/>
          <w:szCs w:val="24"/>
          <w:rtl/>
        </w:rPr>
        <w:t>חתימת ההסכם</w:t>
      </w:r>
      <w:r w:rsidR="00174E38">
        <w:rPr>
          <w:rFonts w:ascii="David" w:hAnsi="David" w:cs="David" w:hint="cs"/>
          <w:sz w:val="24"/>
          <w:szCs w:val="24"/>
          <w:rtl/>
        </w:rPr>
        <w:t xml:space="preserve">.  </w:t>
      </w:r>
      <w:r>
        <w:rPr>
          <w:rFonts w:ascii="David" w:hAnsi="David" w:cs="David"/>
          <w:sz w:val="24"/>
          <w:szCs w:val="24"/>
          <w:rtl/>
        </w:rPr>
        <w:t>המומחה בחוות דעתו הראשונית סירב לכלול הלוואות משותפות של הצדדים אשר נלקחו לטובת מטרות משותפות שהוחזרו להורי הנתבע זמן רב טרם המועד הקובע וטרם כוונת התובעת להתגרש</w:t>
      </w:r>
      <w:r w:rsidR="00174E38">
        <w:rPr>
          <w:rFonts w:ascii="David" w:hAnsi="David" w:cs="David" w:hint="cs"/>
          <w:sz w:val="24"/>
          <w:szCs w:val="24"/>
          <w:rtl/>
        </w:rPr>
        <w:t xml:space="preserve">. </w:t>
      </w:r>
      <w:r>
        <w:rPr>
          <w:rFonts w:ascii="David" w:hAnsi="David" w:cs="David"/>
          <w:sz w:val="24"/>
          <w:szCs w:val="24"/>
          <w:rtl/>
        </w:rPr>
        <w:t xml:space="preserve"> לאחר </w:t>
      </w:r>
      <w:r w:rsidR="00174E38">
        <w:rPr>
          <w:rFonts w:ascii="David" w:hAnsi="David" w:cs="David" w:hint="cs"/>
          <w:sz w:val="24"/>
          <w:szCs w:val="24"/>
          <w:rtl/>
        </w:rPr>
        <w:t xml:space="preserve">משלוח </w:t>
      </w:r>
      <w:r>
        <w:rPr>
          <w:rFonts w:ascii="David" w:hAnsi="David" w:cs="David"/>
          <w:sz w:val="24"/>
          <w:szCs w:val="24"/>
          <w:rtl/>
        </w:rPr>
        <w:t>שאלות הבהרה</w:t>
      </w:r>
      <w:r w:rsidR="00174E38">
        <w:rPr>
          <w:rFonts w:ascii="David" w:hAnsi="David" w:cs="David" w:hint="cs"/>
          <w:sz w:val="24"/>
          <w:szCs w:val="24"/>
          <w:rtl/>
        </w:rPr>
        <w:t xml:space="preserve">, </w:t>
      </w:r>
      <w:r>
        <w:rPr>
          <w:rFonts w:ascii="David" w:hAnsi="David" w:cs="David"/>
          <w:sz w:val="24"/>
          <w:szCs w:val="24"/>
          <w:rtl/>
        </w:rPr>
        <w:t xml:space="preserve"> כלל המומחה</w:t>
      </w:r>
      <w:r w:rsidR="00174E38">
        <w:rPr>
          <w:rFonts w:ascii="David" w:hAnsi="David" w:cs="David" w:hint="cs"/>
          <w:sz w:val="24"/>
          <w:szCs w:val="24"/>
          <w:rtl/>
        </w:rPr>
        <w:t>,</w:t>
      </w:r>
      <w:r>
        <w:rPr>
          <w:rFonts w:ascii="David" w:hAnsi="David" w:cs="David"/>
          <w:sz w:val="24"/>
          <w:szCs w:val="24"/>
          <w:rtl/>
        </w:rPr>
        <w:t xml:space="preserve"> על דעת עצמו</w:t>
      </w:r>
      <w:r w:rsidR="00174E38">
        <w:rPr>
          <w:rFonts w:ascii="David" w:hAnsi="David" w:cs="David" w:hint="cs"/>
          <w:sz w:val="24"/>
          <w:szCs w:val="24"/>
          <w:rtl/>
        </w:rPr>
        <w:t>,</w:t>
      </w:r>
      <w:r>
        <w:rPr>
          <w:rFonts w:ascii="David" w:hAnsi="David" w:cs="David"/>
          <w:sz w:val="24"/>
          <w:szCs w:val="24"/>
          <w:rtl/>
        </w:rPr>
        <w:t xml:space="preserve"> ובחריגה מסמכותו את סכום ההלוואה המשותפת של הצדדים אשר התובע</w:t>
      </w:r>
      <w:r w:rsidR="00174E38">
        <w:rPr>
          <w:rFonts w:ascii="David" w:hAnsi="David" w:cs="David" w:hint="cs"/>
          <w:sz w:val="24"/>
          <w:szCs w:val="24"/>
          <w:rtl/>
        </w:rPr>
        <w:t>ת</w:t>
      </w:r>
      <w:r>
        <w:rPr>
          <w:rFonts w:ascii="David" w:hAnsi="David" w:cs="David"/>
          <w:sz w:val="24"/>
          <w:szCs w:val="24"/>
          <w:rtl/>
        </w:rPr>
        <w:t xml:space="preserve"> התנגדה לה</w:t>
      </w:r>
      <w:r w:rsidR="00174E38">
        <w:rPr>
          <w:rFonts w:ascii="David" w:hAnsi="David" w:cs="David" w:hint="cs"/>
          <w:sz w:val="24"/>
          <w:szCs w:val="24"/>
          <w:rtl/>
        </w:rPr>
        <w:t xml:space="preserve">. </w:t>
      </w:r>
      <w:r>
        <w:rPr>
          <w:rFonts w:ascii="David" w:hAnsi="David" w:cs="David"/>
          <w:sz w:val="24"/>
          <w:szCs w:val="24"/>
          <w:rtl/>
        </w:rPr>
        <w:t>בחוות דעת והעדכונים נעשו שגיאות מהותיות אשר גורמות לעיוות דין .</w:t>
      </w:r>
    </w:p>
    <w:p w:rsidR="00FA03EB" w:rsidRPr="00FA03EB" w:rsidRDefault="00FA03EB" w:rsidP="00FA03EB">
      <w:pPr>
        <w:pStyle w:val="af"/>
        <w:rPr>
          <w:rFonts w:ascii="David" w:hAnsi="David" w:cs="David"/>
          <w:sz w:val="24"/>
          <w:szCs w:val="24"/>
          <w:rtl/>
        </w:rPr>
      </w:pPr>
    </w:p>
    <w:p w:rsidR="00FA03EB" w:rsidRDefault="00FA03EB" w:rsidP="00FA03EB">
      <w:pPr>
        <w:pStyle w:val="af"/>
        <w:numPr>
          <w:ilvl w:val="0"/>
          <w:numId w:val="1"/>
        </w:numPr>
        <w:spacing w:before="240" w:after="240" w:line="360" w:lineRule="auto"/>
        <w:jc w:val="both"/>
        <w:rPr>
          <w:rFonts w:ascii="David" w:hAnsi="David" w:cs="David"/>
          <w:sz w:val="24"/>
          <w:szCs w:val="24"/>
          <w:rtl/>
        </w:rPr>
      </w:pPr>
      <w:r>
        <w:rPr>
          <w:rFonts w:ascii="David" w:hAnsi="David" w:cs="David"/>
          <w:sz w:val="24"/>
          <w:szCs w:val="24"/>
          <w:rtl/>
        </w:rPr>
        <w:t>הצדדים לקחו מהוריו הלוואה על סך 100,000 ₪ וזאת לטובת תמיכה בבתם המשותפת של הצדדים שלומדת בגרמניה, הלוואה הנוספת בסך 150,000 ₪ נלקחה עבור שיפוץ דירת המגורים , בניית מרפסת ורכישת פרטי תכולה ,מכשירי חשמל אשר עזר השיפוץ ובניית המרפסת להשבחת דירת המגורים אשר שלשלה לכיסה סך של 74,000 ₪ עבור מחצית משוויה דירת המגורים על פי הערכת השמאי.</w:t>
      </w:r>
    </w:p>
    <w:p w:rsidR="00FE2345" w:rsidRDefault="00FE2345" w:rsidP="00FE2345">
      <w:pPr>
        <w:pStyle w:val="af"/>
        <w:rPr>
          <w:rFonts w:ascii="David" w:hAnsi="David" w:cs="David"/>
          <w:sz w:val="24"/>
          <w:szCs w:val="24"/>
        </w:rPr>
      </w:pPr>
    </w:p>
    <w:p w:rsidR="00FE2345" w:rsidRDefault="00FE2345" w:rsidP="00174E38">
      <w:pPr>
        <w:pStyle w:val="af"/>
        <w:numPr>
          <w:ilvl w:val="0"/>
          <w:numId w:val="1"/>
        </w:numPr>
        <w:spacing w:before="240" w:after="240" w:line="360" w:lineRule="auto"/>
        <w:jc w:val="both"/>
        <w:rPr>
          <w:rFonts w:ascii="David" w:hAnsi="David" w:cs="David"/>
          <w:sz w:val="24"/>
          <w:szCs w:val="24"/>
          <w:rtl/>
        </w:rPr>
      </w:pPr>
      <w:r>
        <w:rPr>
          <w:rFonts w:ascii="David" w:hAnsi="David" w:cs="David"/>
          <w:sz w:val="24"/>
          <w:szCs w:val="24"/>
          <w:rtl/>
        </w:rPr>
        <w:t>לנתבע אין התנגדו</w:t>
      </w:r>
      <w:r w:rsidR="00174E38">
        <w:rPr>
          <w:rFonts w:ascii="David" w:hAnsi="David" w:cs="David" w:hint="cs"/>
          <w:sz w:val="24"/>
          <w:szCs w:val="24"/>
          <w:rtl/>
        </w:rPr>
        <w:t>ת</w:t>
      </w:r>
      <w:r>
        <w:rPr>
          <w:rFonts w:ascii="David" w:hAnsi="David" w:cs="David"/>
          <w:sz w:val="24"/>
          <w:szCs w:val="24"/>
          <w:rtl/>
        </w:rPr>
        <w:t xml:space="preserve"> לאכוף את הסכם הגירושין, הצדדים אף ביצעו את חלק הארי של ההסכם הגירושין, הנתבע מתנגד לביצוע סעיף 7 להסכם הגירושין הקשור לאיזון הזכויות הממוניות והסוציאליות של הצדדים על פי חוות הדעת המומח</w:t>
      </w:r>
      <w:r w:rsidR="00174E38">
        <w:rPr>
          <w:rFonts w:ascii="David" w:hAnsi="David" w:cs="David" w:hint="cs"/>
          <w:sz w:val="24"/>
          <w:szCs w:val="24"/>
          <w:rtl/>
        </w:rPr>
        <w:t>ה</w:t>
      </w:r>
      <w:r>
        <w:rPr>
          <w:rFonts w:ascii="David" w:hAnsi="David" w:cs="David"/>
          <w:sz w:val="24"/>
          <w:szCs w:val="24"/>
          <w:rtl/>
        </w:rPr>
        <w:t xml:space="preserve"> ועדכונים השגויים.</w:t>
      </w:r>
    </w:p>
    <w:p w:rsidR="00FE2345" w:rsidRDefault="00FE2345" w:rsidP="00FE2345">
      <w:pPr>
        <w:pStyle w:val="af"/>
        <w:rPr>
          <w:rFonts w:ascii="David" w:hAnsi="David" w:cs="David"/>
          <w:sz w:val="24"/>
          <w:szCs w:val="24"/>
        </w:rPr>
      </w:pPr>
    </w:p>
    <w:p w:rsidR="00FE2345" w:rsidRDefault="00FE2345" w:rsidP="00174E38">
      <w:pPr>
        <w:pStyle w:val="af"/>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הנתבע מסרב לקיים </w:t>
      </w:r>
      <w:proofErr w:type="spellStart"/>
      <w:r>
        <w:rPr>
          <w:rFonts w:ascii="David" w:hAnsi="David" w:cs="David"/>
          <w:sz w:val="24"/>
          <w:szCs w:val="24"/>
          <w:rtl/>
        </w:rPr>
        <w:t>חו</w:t>
      </w:r>
      <w:r w:rsidR="00174E38">
        <w:rPr>
          <w:rFonts w:ascii="David" w:hAnsi="David" w:cs="David" w:hint="cs"/>
          <w:sz w:val="24"/>
          <w:szCs w:val="24"/>
          <w:rtl/>
        </w:rPr>
        <w:t>ו</w:t>
      </w:r>
      <w:r>
        <w:rPr>
          <w:rFonts w:ascii="David" w:hAnsi="David" w:cs="David"/>
          <w:sz w:val="24"/>
          <w:szCs w:val="24"/>
          <w:rtl/>
        </w:rPr>
        <w:t>"ד</w:t>
      </w:r>
      <w:proofErr w:type="spellEnd"/>
      <w:r>
        <w:rPr>
          <w:rFonts w:ascii="David" w:hAnsi="David" w:cs="David"/>
          <w:sz w:val="24"/>
          <w:szCs w:val="24"/>
          <w:rtl/>
        </w:rPr>
        <w:t xml:space="preserve"> מוטעית במאות אלפי שקלים המקפחת את הנתבע משמעותית</w:t>
      </w:r>
      <w:r w:rsidR="00174E38">
        <w:rPr>
          <w:rFonts w:ascii="David" w:hAnsi="David" w:cs="David" w:hint="cs"/>
          <w:sz w:val="24"/>
          <w:szCs w:val="24"/>
          <w:rtl/>
        </w:rPr>
        <w:t xml:space="preserve">. </w:t>
      </w:r>
      <w:r>
        <w:rPr>
          <w:rFonts w:ascii="David" w:hAnsi="David" w:cs="David"/>
          <w:sz w:val="24"/>
          <w:szCs w:val="24"/>
          <w:rtl/>
        </w:rPr>
        <w:t>המומחה כלל סכומים על פי ש</w:t>
      </w:r>
      <w:r w:rsidR="00174E38">
        <w:rPr>
          <w:rFonts w:ascii="David" w:hAnsi="David" w:cs="David" w:hint="cs"/>
          <w:sz w:val="24"/>
          <w:szCs w:val="24"/>
          <w:rtl/>
        </w:rPr>
        <w:t>י</w:t>
      </w:r>
      <w:r>
        <w:rPr>
          <w:rFonts w:ascii="David" w:hAnsi="David" w:cs="David"/>
          <w:sz w:val="24"/>
          <w:szCs w:val="24"/>
          <w:rtl/>
        </w:rPr>
        <w:t>קול דעתו ושאינם בסמכותו</w:t>
      </w:r>
      <w:r w:rsidR="00174E38">
        <w:rPr>
          <w:rFonts w:ascii="David" w:hAnsi="David" w:cs="David" w:hint="cs"/>
          <w:sz w:val="24"/>
          <w:szCs w:val="24"/>
          <w:rtl/>
        </w:rPr>
        <w:t xml:space="preserve">.  </w:t>
      </w:r>
      <w:r>
        <w:rPr>
          <w:rFonts w:ascii="David" w:hAnsi="David" w:cs="David"/>
          <w:sz w:val="24"/>
          <w:szCs w:val="24"/>
          <w:rtl/>
        </w:rPr>
        <w:t xml:space="preserve">הנתבע עותר למינוי מומחה/ אקטואר חליפי  לאור השגות הרבות </w:t>
      </w:r>
      <w:r w:rsidR="00174E38">
        <w:rPr>
          <w:rFonts w:ascii="David" w:hAnsi="David" w:cs="David" w:hint="cs"/>
          <w:sz w:val="24"/>
          <w:szCs w:val="24"/>
          <w:rtl/>
        </w:rPr>
        <w:t xml:space="preserve">מצד </w:t>
      </w:r>
      <w:r>
        <w:rPr>
          <w:rFonts w:ascii="David" w:hAnsi="David" w:cs="David"/>
          <w:sz w:val="24"/>
          <w:szCs w:val="24"/>
          <w:rtl/>
        </w:rPr>
        <w:t>שני הצדדים אשר גרמו למומחה לשנות את חוות דעתו לפחות פעמים שבמסגרתם כלל את שיקול דעתו בסוגיות שיפוטיות שאינן בסמכותו.</w:t>
      </w:r>
    </w:p>
    <w:p w:rsidR="00FA03EB" w:rsidRPr="00FA03EB" w:rsidRDefault="00FA03EB" w:rsidP="00FA03EB">
      <w:pPr>
        <w:pStyle w:val="af"/>
        <w:rPr>
          <w:rFonts w:ascii="David" w:hAnsi="David" w:cs="David"/>
          <w:sz w:val="24"/>
          <w:szCs w:val="24"/>
          <w:rtl/>
        </w:rPr>
      </w:pPr>
    </w:p>
    <w:p w:rsidR="00FA03EB" w:rsidRPr="00FA03EB" w:rsidRDefault="00FA03EB" w:rsidP="00FA03EB">
      <w:pPr>
        <w:spacing w:before="240" w:after="240" w:line="360" w:lineRule="auto"/>
        <w:jc w:val="both"/>
        <w:rPr>
          <w:rFonts w:ascii="David" w:hAnsi="David"/>
          <w:b/>
          <w:bCs/>
          <w:u w:val="single"/>
        </w:rPr>
      </w:pPr>
      <w:r w:rsidRPr="00FA03EB">
        <w:rPr>
          <w:rFonts w:ascii="David" w:hAnsi="David" w:hint="cs"/>
          <w:b/>
          <w:bCs/>
          <w:u w:val="single"/>
          <w:rtl/>
        </w:rPr>
        <w:t>ההסדר הדיוני:</w:t>
      </w:r>
    </w:p>
    <w:p w:rsidR="00FA03EB" w:rsidRPr="00FA03EB" w:rsidRDefault="00FA03EB" w:rsidP="00FA03EB">
      <w:pPr>
        <w:pStyle w:val="af"/>
        <w:rPr>
          <w:rFonts w:ascii="David" w:hAnsi="David" w:cs="David"/>
          <w:sz w:val="24"/>
          <w:szCs w:val="24"/>
          <w:rtl/>
        </w:rPr>
      </w:pPr>
    </w:p>
    <w:p w:rsidR="00FA03EB" w:rsidRDefault="00FA03EB" w:rsidP="00CA54A8">
      <w:pPr>
        <w:pStyle w:val="af"/>
        <w:numPr>
          <w:ilvl w:val="0"/>
          <w:numId w:val="1"/>
        </w:numPr>
        <w:spacing w:before="240" w:after="240" w:line="360" w:lineRule="auto"/>
        <w:jc w:val="both"/>
        <w:rPr>
          <w:rFonts w:ascii="David" w:hAnsi="David" w:cs="David"/>
          <w:sz w:val="24"/>
          <w:szCs w:val="24"/>
        </w:rPr>
      </w:pPr>
      <w:r>
        <w:rPr>
          <w:rFonts w:ascii="David" w:hAnsi="David" w:cs="David" w:hint="cs"/>
          <w:sz w:val="24"/>
          <w:szCs w:val="24"/>
          <w:rtl/>
        </w:rPr>
        <w:t xml:space="preserve">בדיון </w:t>
      </w:r>
      <w:r w:rsidR="003C16A2">
        <w:rPr>
          <w:rFonts w:ascii="David" w:hAnsi="David" w:cs="David" w:hint="cs"/>
          <w:sz w:val="24"/>
          <w:szCs w:val="24"/>
          <w:rtl/>
        </w:rPr>
        <w:t xml:space="preserve">ההוכחות </w:t>
      </w:r>
      <w:r>
        <w:rPr>
          <w:rFonts w:ascii="David" w:hAnsi="David" w:cs="David" w:hint="cs"/>
          <w:sz w:val="24"/>
          <w:szCs w:val="24"/>
          <w:rtl/>
        </w:rPr>
        <w:t xml:space="preserve">שהתקיים ביום 17/11/22, הגיעו הצדדים לכלל הסדר דיוני, לפיו ויתרו על חקירת </w:t>
      </w:r>
      <w:r w:rsidR="00975CE5">
        <w:rPr>
          <w:rFonts w:ascii="David" w:hAnsi="David" w:cs="David" w:hint="cs"/>
          <w:sz w:val="24"/>
          <w:szCs w:val="24"/>
          <w:rtl/>
        </w:rPr>
        <w:t xml:space="preserve">רו"ח </w:t>
      </w:r>
      <w:proofErr w:type="spellStart"/>
      <w:r>
        <w:rPr>
          <w:rFonts w:ascii="David" w:hAnsi="David" w:cs="David" w:hint="cs"/>
          <w:sz w:val="24"/>
          <w:szCs w:val="24"/>
          <w:rtl/>
        </w:rPr>
        <w:t>שטרנפ</w:t>
      </w:r>
      <w:r w:rsidR="003C16A2">
        <w:rPr>
          <w:rFonts w:ascii="David" w:hAnsi="David" w:cs="David" w:hint="cs"/>
          <w:sz w:val="24"/>
          <w:szCs w:val="24"/>
          <w:rtl/>
        </w:rPr>
        <w:t>לד</w:t>
      </w:r>
      <w:proofErr w:type="spellEnd"/>
      <w:r w:rsidR="003C16A2">
        <w:rPr>
          <w:rFonts w:ascii="David" w:hAnsi="David" w:cs="David" w:hint="cs"/>
          <w:sz w:val="24"/>
          <w:szCs w:val="24"/>
          <w:rtl/>
        </w:rPr>
        <w:t xml:space="preserve"> ועל חקירות בעלי הדין עצמם, והסתפקו בחקירת </w:t>
      </w:r>
      <w:proofErr w:type="spellStart"/>
      <w:r w:rsidR="003C16A2">
        <w:rPr>
          <w:rFonts w:ascii="David" w:hAnsi="David" w:cs="David" w:hint="cs"/>
          <w:sz w:val="24"/>
          <w:szCs w:val="24"/>
          <w:rtl/>
        </w:rPr>
        <w:t>אימו</w:t>
      </w:r>
      <w:proofErr w:type="spellEnd"/>
      <w:r w:rsidR="003C16A2">
        <w:rPr>
          <w:rFonts w:ascii="David" w:hAnsi="David" w:cs="David" w:hint="cs"/>
          <w:sz w:val="24"/>
          <w:szCs w:val="24"/>
          <w:rtl/>
        </w:rPr>
        <w:t xml:space="preserve"> של הנתבע.</w:t>
      </w:r>
      <w:r w:rsidR="00975CE5">
        <w:rPr>
          <w:rFonts w:ascii="David" w:hAnsi="David" w:cs="David" w:hint="cs"/>
          <w:sz w:val="24"/>
          <w:szCs w:val="24"/>
          <w:rtl/>
        </w:rPr>
        <w:t xml:space="preserve">  הצדדים שמרו לעצמם את הזכות לטעון כנגד </w:t>
      </w:r>
      <w:proofErr w:type="spellStart"/>
      <w:r w:rsidR="00975CE5">
        <w:rPr>
          <w:rFonts w:ascii="David" w:hAnsi="David" w:cs="David" w:hint="cs"/>
          <w:sz w:val="24"/>
          <w:szCs w:val="24"/>
          <w:rtl/>
        </w:rPr>
        <w:t>חוו"ד</w:t>
      </w:r>
      <w:proofErr w:type="spellEnd"/>
      <w:r w:rsidR="00975CE5">
        <w:rPr>
          <w:rFonts w:ascii="David" w:hAnsi="David" w:cs="David" w:hint="cs"/>
          <w:sz w:val="24"/>
          <w:szCs w:val="24"/>
          <w:rtl/>
        </w:rPr>
        <w:t xml:space="preserve"> וממצא</w:t>
      </w:r>
      <w:r w:rsidR="00CA54A8">
        <w:rPr>
          <w:rFonts w:ascii="David" w:hAnsi="David" w:cs="David" w:hint="cs"/>
          <w:sz w:val="24"/>
          <w:szCs w:val="24"/>
          <w:rtl/>
        </w:rPr>
        <w:t>יה</w:t>
      </w:r>
      <w:r w:rsidR="00975CE5">
        <w:rPr>
          <w:rFonts w:ascii="David" w:hAnsi="David" w:cs="David" w:hint="cs"/>
          <w:sz w:val="24"/>
          <w:szCs w:val="24"/>
          <w:rtl/>
        </w:rPr>
        <w:t>, זאת ללא צורך בחקירה.</w:t>
      </w:r>
    </w:p>
    <w:p w:rsidR="00545BB0" w:rsidRDefault="00545BB0" w:rsidP="00545BB0">
      <w:pPr>
        <w:pStyle w:val="af"/>
        <w:spacing w:before="240" w:after="240" w:line="360" w:lineRule="auto"/>
        <w:jc w:val="both"/>
        <w:rPr>
          <w:rFonts w:ascii="David" w:hAnsi="David" w:cs="David"/>
          <w:sz w:val="24"/>
          <w:szCs w:val="24"/>
          <w:rtl/>
        </w:rPr>
      </w:pPr>
    </w:p>
    <w:p w:rsidR="00545BB0" w:rsidRPr="00545BB0" w:rsidRDefault="00545BB0" w:rsidP="00545BB0">
      <w:pPr>
        <w:ind w:left="360"/>
        <w:rPr>
          <w:rFonts w:ascii="David" w:hAnsi="David"/>
          <w:b/>
          <w:bCs/>
          <w:u w:val="single"/>
          <w:rtl/>
        </w:rPr>
      </w:pPr>
      <w:r w:rsidRPr="00545BB0">
        <w:rPr>
          <w:rFonts w:ascii="David" w:hAnsi="David" w:hint="cs"/>
          <w:b/>
          <w:bCs/>
          <w:u w:val="single"/>
          <w:rtl/>
        </w:rPr>
        <w:t>דיון והכרעה:</w:t>
      </w:r>
    </w:p>
    <w:p w:rsidR="00545BB0" w:rsidRPr="00D550A6" w:rsidRDefault="00545BB0" w:rsidP="00545BB0">
      <w:pPr>
        <w:ind w:left="360"/>
        <w:rPr>
          <w:rFonts w:ascii="David" w:hAnsi="David"/>
          <w:rtl/>
        </w:rPr>
      </w:pPr>
    </w:p>
    <w:p w:rsidR="006643E6" w:rsidRDefault="006643E6" w:rsidP="00545BB0">
      <w:pPr>
        <w:pStyle w:val="af"/>
        <w:numPr>
          <w:ilvl w:val="0"/>
          <w:numId w:val="1"/>
        </w:numPr>
        <w:spacing w:before="240" w:after="240" w:line="360" w:lineRule="auto"/>
        <w:jc w:val="both"/>
        <w:rPr>
          <w:rFonts w:ascii="David" w:hAnsi="David" w:cs="David"/>
          <w:sz w:val="24"/>
          <w:szCs w:val="24"/>
        </w:rPr>
      </w:pPr>
      <w:r>
        <w:rPr>
          <w:rFonts w:ascii="David" w:hAnsi="David" w:cs="David" w:hint="cs"/>
          <w:sz w:val="24"/>
          <w:szCs w:val="24"/>
          <w:rtl/>
        </w:rPr>
        <w:t xml:space="preserve">כאמור לעיל, המחלוקת בין הצדדים נוגעת </w:t>
      </w:r>
      <w:proofErr w:type="spellStart"/>
      <w:r>
        <w:rPr>
          <w:rFonts w:ascii="David" w:hAnsi="David" w:cs="David" w:hint="cs"/>
          <w:sz w:val="24"/>
          <w:szCs w:val="24"/>
          <w:rtl/>
        </w:rPr>
        <w:t>לחוו"ד</w:t>
      </w:r>
      <w:proofErr w:type="spellEnd"/>
      <w:r>
        <w:rPr>
          <w:rFonts w:ascii="David" w:hAnsi="David" w:cs="David" w:hint="cs"/>
          <w:sz w:val="24"/>
          <w:szCs w:val="24"/>
          <w:rtl/>
        </w:rPr>
        <w:t xml:space="preserve"> המומחה ולממצאיו.  </w:t>
      </w:r>
    </w:p>
    <w:p w:rsidR="006643E6" w:rsidRDefault="006643E6" w:rsidP="006643E6">
      <w:pPr>
        <w:pStyle w:val="af"/>
        <w:spacing w:before="240" w:after="240" w:line="360" w:lineRule="auto"/>
        <w:jc w:val="both"/>
        <w:rPr>
          <w:rFonts w:ascii="David" w:hAnsi="David" w:cs="David"/>
          <w:sz w:val="24"/>
          <w:szCs w:val="24"/>
        </w:rPr>
      </w:pPr>
    </w:p>
    <w:p w:rsidR="00545BB0" w:rsidRPr="00D550A6" w:rsidRDefault="00545BB0" w:rsidP="00545BB0">
      <w:pPr>
        <w:pStyle w:val="af"/>
        <w:numPr>
          <w:ilvl w:val="0"/>
          <w:numId w:val="1"/>
        </w:numPr>
        <w:spacing w:before="240" w:after="240" w:line="360" w:lineRule="auto"/>
        <w:jc w:val="both"/>
        <w:rPr>
          <w:rFonts w:ascii="David" w:hAnsi="David" w:cs="David"/>
          <w:sz w:val="24"/>
          <w:szCs w:val="24"/>
          <w:rtl/>
        </w:rPr>
      </w:pPr>
      <w:r>
        <w:rPr>
          <w:rFonts w:ascii="David" w:hAnsi="David" w:cs="David" w:hint="cs"/>
          <w:sz w:val="24"/>
          <w:szCs w:val="24"/>
          <w:rtl/>
        </w:rPr>
        <w:t>הבסיס לכלל ההתדיינות הנו הסכם הגירושין בין הצדדים, אשר אושר וקיבל תוקף של פסק דין, ובו הגיעו לכדי הבנות אודות אופן ביצוע איזון המשאבים כדלקמן:</w:t>
      </w:r>
    </w:p>
    <w:p w:rsidR="00545BB0" w:rsidRDefault="00545BB0" w:rsidP="00545BB0">
      <w:pPr>
        <w:pStyle w:val="af"/>
        <w:spacing w:before="240" w:after="240" w:line="360" w:lineRule="auto"/>
        <w:jc w:val="both"/>
        <w:rPr>
          <w:rFonts w:ascii="David" w:hAnsi="David" w:cs="David"/>
          <w:sz w:val="24"/>
          <w:szCs w:val="24"/>
          <w:rtl/>
        </w:rPr>
      </w:pPr>
    </w:p>
    <w:p w:rsidR="00545BB0" w:rsidRDefault="00545BB0" w:rsidP="00545BB0">
      <w:pPr>
        <w:pStyle w:val="af"/>
        <w:spacing w:before="240" w:after="240" w:line="360" w:lineRule="auto"/>
        <w:jc w:val="both"/>
        <w:rPr>
          <w:rFonts w:ascii="David" w:hAnsi="David" w:cs="David"/>
          <w:sz w:val="24"/>
          <w:szCs w:val="24"/>
          <w:rtl/>
        </w:rPr>
      </w:pPr>
      <w:r>
        <w:rPr>
          <w:noProof/>
        </w:rPr>
        <w:drawing>
          <wp:inline distT="0" distB="0" distL="0" distR="0" wp14:anchorId="360DBA19" wp14:editId="71152C7E">
            <wp:extent cx="4675426" cy="4034444"/>
            <wp:effectExtent l="0" t="0" r="0" b="444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78235" cy="4036868"/>
                    </a:xfrm>
                    <a:prstGeom prst="rect">
                      <a:avLst/>
                    </a:prstGeom>
                  </pic:spPr>
                </pic:pic>
              </a:graphicData>
            </a:graphic>
          </wp:inline>
        </w:drawing>
      </w:r>
    </w:p>
    <w:p w:rsidR="00545BB0" w:rsidRDefault="00545BB0" w:rsidP="00545BB0">
      <w:pPr>
        <w:pStyle w:val="af"/>
        <w:spacing w:before="240" w:after="240" w:line="360" w:lineRule="auto"/>
        <w:jc w:val="both"/>
        <w:rPr>
          <w:rFonts w:ascii="David" w:hAnsi="David" w:cs="David"/>
          <w:sz w:val="24"/>
          <w:szCs w:val="24"/>
        </w:rPr>
      </w:pPr>
    </w:p>
    <w:p w:rsidR="003D2F1B" w:rsidRPr="003D2F1B" w:rsidRDefault="003D2F1B" w:rsidP="00CA54A8">
      <w:pPr>
        <w:pStyle w:val="af"/>
        <w:numPr>
          <w:ilvl w:val="0"/>
          <w:numId w:val="1"/>
        </w:numPr>
        <w:spacing w:before="240" w:after="240" w:line="360" w:lineRule="auto"/>
        <w:jc w:val="both"/>
        <w:rPr>
          <w:rFonts w:ascii="David" w:hAnsi="David" w:cs="David"/>
          <w:sz w:val="24"/>
          <w:szCs w:val="24"/>
        </w:rPr>
      </w:pPr>
      <w:r w:rsidRPr="003D2F1B">
        <w:rPr>
          <w:rFonts w:ascii="David" w:hAnsi="David" w:cs="David" w:hint="cs"/>
          <w:sz w:val="24"/>
          <w:szCs w:val="24"/>
          <w:rtl/>
        </w:rPr>
        <w:t xml:space="preserve">שני הצדדים לא טענו לביטול ההסכם.  </w:t>
      </w:r>
      <w:r w:rsidRPr="003D2F1B">
        <w:rPr>
          <w:rFonts w:ascii="David" w:hAnsi="David" w:cs="David"/>
          <w:sz w:val="24"/>
          <w:szCs w:val="24"/>
          <w:rtl/>
        </w:rPr>
        <w:t xml:space="preserve">כידוע, פסק דין שניתן בהסכמת הצדדים ממזג בתוכו תכונות של הסכם ושל פסק דין. על הרכיב הסכמי- חלים דיני החוזים, על הרכיב השיפוטי- </w:t>
      </w:r>
      <w:r w:rsidRPr="003D2F1B">
        <w:rPr>
          <w:rFonts w:ascii="David" w:hAnsi="David" w:cs="David"/>
          <w:sz w:val="24"/>
          <w:szCs w:val="24"/>
          <w:rtl/>
        </w:rPr>
        <w:lastRenderedPageBreak/>
        <w:t xml:space="preserve">בדומה לפסק דין "רגיל", חלים דיני </w:t>
      </w:r>
      <w:proofErr w:type="spellStart"/>
      <w:r w:rsidRPr="003D2F1B">
        <w:rPr>
          <w:rFonts w:ascii="David" w:hAnsi="David" w:cs="David"/>
          <w:sz w:val="24"/>
          <w:szCs w:val="24"/>
          <w:rtl/>
        </w:rPr>
        <w:t>ההשתק</w:t>
      </w:r>
      <w:proofErr w:type="spellEnd"/>
      <w:r w:rsidRPr="003D2F1B">
        <w:rPr>
          <w:rFonts w:ascii="David" w:hAnsi="David" w:cs="David"/>
          <w:sz w:val="24"/>
          <w:szCs w:val="24"/>
          <w:rtl/>
        </w:rPr>
        <w:t xml:space="preserve">.  בעל דין הטוען כנגד הליך </w:t>
      </w:r>
      <w:r w:rsidRPr="003D2F1B">
        <w:rPr>
          <w:rFonts w:ascii="David" w:hAnsi="David" w:cs="David"/>
          <w:b/>
          <w:bCs/>
          <w:sz w:val="24"/>
          <w:szCs w:val="24"/>
          <w:u w:val="single"/>
          <w:rtl/>
        </w:rPr>
        <w:t>אישור ההסכם</w:t>
      </w:r>
      <w:r w:rsidRPr="003D2F1B">
        <w:rPr>
          <w:rFonts w:ascii="David" w:hAnsi="David" w:cs="David"/>
          <w:sz w:val="24"/>
          <w:szCs w:val="24"/>
          <w:rtl/>
        </w:rPr>
        <w:t xml:space="preserve"> עליו לנקוט בהליך של ערעור. לעומת זאת, על בעל דין הטוען </w:t>
      </w:r>
      <w:r w:rsidRPr="003D2F1B">
        <w:rPr>
          <w:rFonts w:ascii="David" w:hAnsi="David" w:cs="David"/>
          <w:b/>
          <w:bCs/>
          <w:sz w:val="24"/>
          <w:szCs w:val="24"/>
          <w:u w:val="single"/>
          <w:rtl/>
        </w:rPr>
        <w:t>לפגם בכריתת ההסכם</w:t>
      </w:r>
      <w:r w:rsidRPr="003D2F1B">
        <w:rPr>
          <w:rFonts w:ascii="David" w:hAnsi="David" w:cs="David"/>
          <w:sz w:val="24"/>
          <w:szCs w:val="24"/>
          <w:rtl/>
        </w:rPr>
        <w:t xml:space="preserve">, להגיש תובענה חדשה לביטול ההסכם </w:t>
      </w:r>
      <w:r w:rsidRPr="003D2F1B">
        <w:rPr>
          <w:rFonts w:ascii="David" w:hAnsi="David" w:cs="David"/>
          <w:color w:val="000000"/>
          <w:spacing w:val="10"/>
          <w:sz w:val="24"/>
          <w:szCs w:val="24"/>
          <w:rtl/>
        </w:rPr>
        <w:t xml:space="preserve">[ר' </w:t>
      </w:r>
      <w:hyperlink r:id="rId10" w:history="1">
        <w:r w:rsidRPr="003D2F1B">
          <w:rPr>
            <w:rStyle w:val="Hyperlink"/>
            <w:rFonts w:ascii="David" w:hAnsi="David" w:cs="David"/>
            <w:spacing w:val="10"/>
            <w:sz w:val="24"/>
            <w:szCs w:val="24"/>
            <w:rtl/>
          </w:rPr>
          <w:t>ע"א 5914/03</w:t>
        </w:r>
      </w:hyperlink>
      <w:r w:rsidRPr="003D2F1B">
        <w:rPr>
          <w:rFonts w:ascii="David" w:hAnsi="David" w:cs="David"/>
          <w:color w:val="000000"/>
          <w:spacing w:val="10"/>
          <w:sz w:val="24"/>
          <w:szCs w:val="24"/>
          <w:rtl/>
        </w:rPr>
        <w:t>  </w:t>
      </w:r>
      <w:r w:rsidRPr="003D2F1B">
        <w:rPr>
          <w:rFonts w:ascii="David" w:hAnsi="David" w:cs="David"/>
          <w:color w:val="000000"/>
          <w:sz w:val="24"/>
          <w:szCs w:val="24"/>
          <w:rtl/>
        </w:rPr>
        <w:t>אפרים שוחט נ' "כלל" חברה לביטוח</w:t>
      </w:r>
      <w:r w:rsidRPr="003D2F1B">
        <w:rPr>
          <w:rFonts w:ascii="David" w:hAnsi="David" w:cs="David"/>
          <w:color w:val="000000"/>
          <w:spacing w:val="10"/>
          <w:sz w:val="24"/>
          <w:szCs w:val="24"/>
          <w:rtl/>
        </w:rPr>
        <w:t>; </w:t>
      </w:r>
      <w:proofErr w:type="spellStart"/>
      <w:r w:rsidR="00D064D6">
        <w:fldChar w:fldCharType="begin"/>
      </w:r>
      <w:r w:rsidR="00D064D6">
        <w:instrText xml:space="preserve"> HYPERLINK "http://www.nevo.co.il/case/6096643" </w:instrText>
      </w:r>
      <w:r w:rsidR="00D064D6">
        <w:fldChar w:fldCharType="separate"/>
      </w:r>
      <w:r w:rsidRPr="003D2F1B">
        <w:rPr>
          <w:rStyle w:val="Hyperlink"/>
          <w:rFonts w:ascii="David" w:hAnsi="David" w:cs="David"/>
          <w:spacing w:val="10"/>
          <w:sz w:val="24"/>
          <w:szCs w:val="24"/>
          <w:rtl/>
        </w:rPr>
        <w:t>רע"פ</w:t>
      </w:r>
      <w:proofErr w:type="spellEnd"/>
      <w:r w:rsidRPr="003D2F1B">
        <w:rPr>
          <w:rStyle w:val="Hyperlink"/>
          <w:rFonts w:ascii="David" w:hAnsi="David" w:cs="David"/>
          <w:spacing w:val="10"/>
          <w:sz w:val="24"/>
          <w:szCs w:val="24"/>
          <w:rtl/>
        </w:rPr>
        <w:t xml:space="preserve"> 7148/98</w:t>
      </w:r>
      <w:r w:rsidR="00D064D6">
        <w:rPr>
          <w:rStyle w:val="Hyperlink"/>
          <w:rFonts w:ascii="David" w:hAnsi="David" w:cs="David"/>
          <w:spacing w:val="10"/>
          <w:sz w:val="24"/>
          <w:szCs w:val="24"/>
        </w:rPr>
        <w:fldChar w:fldCharType="end"/>
      </w:r>
      <w:r w:rsidRPr="003D2F1B">
        <w:rPr>
          <w:rFonts w:ascii="David" w:hAnsi="David" w:cs="David"/>
          <w:color w:val="000000"/>
          <w:spacing w:val="10"/>
          <w:sz w:val="24"/>
          <w:szCs w:val="24"/>
          <w:rtl/>
        </w:rPr>
        <w:t> </w:t>
      </w:r>
      <w:r w:rsidRPr="003D2F1B">
        <w:rPr>
          <w:rFonts w:ascii="David" w:hAnsi="David" w:cs="David"/>
          <w:color w:val="000000"/>
          <w:sz w:val="24"/>
          <w:szCs w:val="24"/>
          <w:rtl/>
        </w:rPr>
        <w:t xml:space="preserve">עזרא נ' </w:t>
      </w:r>
      <w:proofErr w:type="spellStart"/>
      <w:r w:rsidRPr="003D2F1B">
        <w:rPr>
          <w:rFonts w:ascii="David" w:hAnsi="David" w:cs="David"/>
          <w:color w:val="000000"/>
          <w:sz w:val="24"/>
          <w:szCs w:val="24"/>
          <w:rtl/>
        </w:rPr>
        <w:t>זלזניאק</w:t>
      </w:r>
      <w:proofErr w:type="spellEnd"/>
      <w:r w:rsidRPr="003D2F1B">
        <w:rPr>
          <w:rFonts w:ascii="David" w:hAnsi="David" w:cs="David"/>
          <w:color w:val="000000"/>
          <w:sz w:val="24"/>
          <w:szCs w:val="24"/>
          <w:rtl/>
        </w:rPr>
        <w:t xml:space="preserve">, </w:t>
      </w:r>
      <w:r w:rsidRPr="003D2F1B">
        <w:rPr>
          <w:rFonts w:ascii="David" w:hAnsi="David" w:cs="David"/>
          <w:sz w:val="24"/>
          <w:szCs w:val="24"/>
          <w:rtl/>
        </w:rPr>
        <w:t xml:space="preserve">פורסמו במאגרים המקוונים]. בפסיקה נקבע כי </w:t>
      </w:r>
      <w:r w:rsidRPr="003D2F1B">
        <w:rPr>
          <w:rFonts w:ascii="David" w:hAnsi="David" w:cs="David"/>
          <w:color w:val="000000"/>
          <w:spacing w:val="10"/>
          <w:sz w:val="24"/>
          <w:szCs w:val="24"/>
          <w:rtl/>
        </w:rPr>
        <w:t xml:space="preserve">בהיעדר טעם מיוחד, כבד-משקל ומשכנע, לא יתקבלו טענות כנגד פסק דין המעניק תוקף לפשרה, שניתן מתוך הבנת הצדדים באשר </w:t>
      </w:r>
      <w:proofErr w:type="spellStart"/>
      <w:r w:rsidRPr="003D2F1B">
        <w:rPr>
          <w:rFonts w:ascii="David" w:hAnsi="David" w:cs="David"/>
          <w:color w:val="000000"/>
          <w:spacing w:val="10"/>
          <w:sz w:val="24"/>
          <w:szCs w:val="24"/>
          <w:rtl/>
        </w:rPr>
        <w:t>לויתוריהם</w:t>
      </w:r>
      <w:proofErr w:type="spellEnd"/>
      <w:r w:rsidRPr="003D2F1B">
        <w:rPr>
          <w:rFonts w:ascii="David" w:hAnsi="David" w:cs="David"/>
          <w:color w:val="000000"/>
          <w:spacing w:val="10"/>
          <w:sz w:val="24"/>
          <w:szCs w:val="24"/>
          <w:rtl/>
        </w:rPr>
        <w:t xml:space="preserve"> ההדדיים ובהסכמתם (</w:t>
      </w:r>
      <w:r w:rsidRPr="003D2F1B">
        <w:rPr>
          <w:rFonts w:ascii="David" w:hAnsi="David" w:cs="David"/>
          <w:color w:val="0000FF"/>
          <w:spacing w:val="10"/>
          <w:sz w:val="24"/>
          <w:szCs w:val="24"/>
          <w:u w:val="single"/>
          <w:rtl/>
        </w:rPr>
        <w:t xml:space="preserve">ר' </w:t>
      </w:r>
      <w:hyperlink r:id="rId11" w:history="1">
        <w:r w:rsidRPr="003D2F1B">
          <w:rPr>
            <w:rStyle w:val="Hyperlink"/>
            <w:rFonts w:ascii="David" w:hAnsi="David" w:cs="David"/>
            <w:spacing w:val="10"/>
            <w:sz w:val="24"/>
            <w:szCs w:val="24"/>
            <w:rtl/>
          </w:rPr>
          <w:t>רע"א 4976/00 בית</w:t>
        </w:r>
      </w:hyperlink>
      <w:r w:rsidRPr="003D2F1B">
        <w:rPr>
          <w:rFonts w:ascii="David" w:hAnsi="David" w:cs="David"/>
          <w:color w:val="0000FF"/>
          <w:spacing w:val="10"/>
          <w:sz w:val="24"/>
          <w:szCs w:val="24"/>
          <w:u w:val="single"/>
          <w:rtl/>
        </w:rPr>
        <w:t xml:space="preserve"> </w:t>
      </w:r>
      <w:r w:rsidRPr="003D2F1B">
        <w:rPr>
          <w:rStyle w:val="Hyperlink"/>
          <w:rFonts w:ascii="David" w:hAnsi="David" w:cs="David" w:hint="cs"/>
          <w:spacing w:val="10"/>
          <w:sz w:val="24"/>
          <w:szCs w:val="24"/>
          <w:rtl/>
        </w:rPr>
        <w:t>הפסנתר נ' דליה מור ואח, פורסם במאגרים המקוונים</w:t>
      </w:r>
      <w:r w:rsidRPr="003D2F1B">
        <w:rPr>
          <w:rFonts w:ascii="David" w:hAnsi="David" w:cs="David"/>
          <w:color w:val="000000"/>
          <w:spacing w:val="10"/>
          <w:sz w:val="24"/>
          <w:szCs w:val="24"/>
          <w:rtl/>
        </w:rPr>
        <w:t>).  לפיכך, ובהתאם לעקרון סופיות הדיון, לא תינתן לצדדים להסכם שניתן לו תוקף של פסק דין אפשרות לשוב ולהעלות טענות שנדונו במסגרת ההליך (ר'  </w:t>
      </w:r>
      <w:hyperlink r:id="rId12" w:history="1">
        <w:r w:rsidRPr="003D2F1B">
          <w:rPr>
            <w:rStyle w:val="Hyperlink"/>
            <w:rFonts w:ascii="David" w:hAnsi="David" w:cs="David"/>
            <w:spacing w:val="10"/>
            <w:sz w:val="24"/>
            <w:szCs w:val="24"/>
            <w:rtl/>
          </w:rPr>
          <w:t>ע"א 601/88</w:t>
        </w:r>
      </w:hyperlink>
      <w:r w:rsidRPr="003D2F1B">
        <w:rPr>
          <w:rFonts w:ascii="David" w:hAnsi="David" w:cs="David"/>
          <w:color w:val="000000"/>
          <w:spacing w:val="10"/>
          <w:sz w:val="24"/>
          <w:szCs w:val="24"/>
        </w:rPr>
        <w:t> </w:t>
      </w:r>
      <w:r w:rsidRPr="003D2F1B">
        <w:rPr>
          <w:rStyle w:val="-m"/>
          <w:rFonts w:ascii="David" w:hAnsi="David" w:cs="David"/>
          <w:color w:val="000000"/>
          <w:sz w:val="24"/>
          <w:szCs w:val="24"/>
          <w:rtl/>
        </w:rPr>
        <w:t xml:space="preserve">עיזבון המנוח רודה נ' </w:t>
      </w:r>
      <w:proofErr w:type="spellStart"/>
      <w:r w:rsidRPr="003D2F1B">
        <w:rPr>
          <w:rStyle w:val="-m"/>
          <w:rFonts w:ascii="David" w:hAnsi="David" w:cs="David"/>
          <w:color w:val="000000"/>
          <w:sz w:val="24"/>
          <w:szCs w:val="24"/>
          <w:rtl/>
        </w:rPr>
        <w:t>שרייבר</w:t>
      </w:r>
      <w:proofErr w:type="spellEnd"/>
      <w:r w:rsidRPr="003D2F1B">
        <w:rPr>
          <w:rFonts w:ascii="David" w:hAnsi="David" w:cs="David"/>
          <w:color w:val="000000"/>
          <w:spacing w:val="10"/>
          <w:sz w:val="24"/>
          <w:szCs w:val="24"/>
        </w:rPr>
        <w:t xml:space="preserve">, </w:t>
      </w:r>
      <w:r w:rsidRPr="003D2F1B">
        <w:rPr>
          <w:rFonts w:ascii="David" w:hAnsi="David" w:cs="David"/>
          <w:color w:val="000000"/>
          <w:spacing w:val="10"/>
          <w:sz w:val="24"/>
          <w:szCs w:val="24"/>
          <w:rtl/>
        </w:rPr>
        <w:t>פורסם במאגרים המקוונים.</w:t>
      </w:r>
      <w:r w:rsidRPr="003D2F1B">
        <w:rPr>
          <w:rFonts w:ascii="David" w:hAnsi="David" w:cs="David"/>
          <w:color w:val="000000"/>
          <w:spacing w:val="10"/>
          <w:sz w:val="24"/>
          <w:szCs w:val="24"/>
        </w:rPr>
        <w:t xml:space="preserve"> </w:t>
      </w:r>
      <w:r w:rsidRPr="003D2F1B">
        <w:rPr>
          <w:rFonts w:ascii="David" w:hAnsi="David" w:cs="David"/>
          <w:color w:val="000000"/>
          <w:spacing w:val="10"/>
          <w:sz w:val="24"/>
          <w:szCs w:val="24"/>
          <w:rtl/>
        </w:rPr>
        <w:t xml:space="preserve">עם זאת, אין בכך כדי למנוע, במקרים המתאימים, קבלת טענה כי בהסכם הפשרה נפל פגם מהותי, שכן, מדובר בהסכם שנערך על ידי הצדדים עצמם, ללא מעורבות בית המשפט, וללא הכרעה שיפוטית. אולם, בפסיקה נקבע כי יש לנהוג בזהירות בטענות כאלה, ויש צורך בקיומם של טעמים כבדי משקל אשר יצדיקו את המסקנה כי דין ההסכם להתבטל (ע"א 2495/95 הדס בן לולו נ' אליאס </w:t>
      </w:r>
      <w:proofErr w:type="spellStart"/>
      <w:r w:rsidRPr="003D2F1B">
        <w:rPr>
          <w:rFonts w:ascii="David" w:hAnsi="David" w:cs="David"/>
          <w:color w:val="000000"/>
          <w:spacing w:val="10"/>
          <w:sz w:val="24"/>
          <w:szCs w:val="24"/>
          <w:rtl/>
        </w:rPr>
        <w:t>אטראש</w:t>
      </w:r>
      <w:proofErr w:type="spellEnd"/>
      <w:r w:rsidRPr="003D2F1B">
        <w:rPr>
          <w:rFonts w:ascii="David" w:hAnsi="David" w:cs="David"/>
          <w:color w:val="000000"/>
          <w:spacing w:val="10"/>
          <w:sz w:val="24"/>
          <w:szCs w:val="24"/>
          <w:rtl/>
        </w:rPr>
        <w:t>, פורסם במאגרים המקוונים). נטל ההוכחה מוטל על הצד המבקש לבטל את הסכם הפשרה שקיבל תוקף של פסק דין.</w:t>
      </w:r>
    </w:p>
    <w:p w:rsidR="003D2F1B" w:rsidRDefault="003D2F1B" w:rsidP="003D2F1B">
      <w:pPr>
        <w:pStyle w:val="af"/>
        <w:spacing w:before="240" w:after="240" w:line="360" w:lineRule="auto"/>
        <w:jc w:val="both"/>
        <w:rPr>
          <w:rFonts w:ascii="David" w:hAnsi="David" w:cs="David"/>
          <w:sz w:val="24"/>
          <w:szCs w:val="24"/>
        </w:rPr>
      </w:pPr>
    </w:p>
    <w:p w:rsidR="006226D1" w:rsidRDefault="006226D1" w:rsidP="0028739B">
      <w:pPr>
        <w:pStyle w:val="af"/>
        <w:numPr>
          <w:ilvl w:val="0"/>
          <w:numId w:val="1"/>
        </w:numPr>
        <w:spacing w:before="240" w:after="240" w:line="360" w:lineRule="auto"/>
        <w:jc w:val="both"/>
        <w:rPr>
          <w:rFonts w:ascii="David" w:hAnsi="David" w:cs="David"/>
          <w:sz w:val="24"/>
          <w:szCs w:val="24"/>
        </w:rPr>
      </w:pPr>
      <w:r>
        <w:rPr>
          <w:rFonts w:ascii="David" w:hAnsi="David" w:cs="David" w:hint="cs"/>
          <w:sz w:val="24"/>
          <w:szCs w:val="24"/>
          <w:rtl/>
        </w:rPr>
        <w:t>הצדדים אכן פ</w:t>
      </w:r>
      <w:r w:rsidR="003D2F1B">
        <w:rPr>
          <w:rFonts w:ascii="David" w:hAnsi="David" w:cs="David" w:hint="cs"/>
          <w:sz w:val="24"/>
          <w:szCs w:val="24"/>
          <w:rtl/>
        </w:rPr>
        <w:t>עלו ע"פ ההסכם ופ</w:t>
      </w:r>
      <w:r>
        <w:rPr>
          <w:rFonts w:ascii="David" w:hAnsi="David" w:cs="David" w:hint="cs"/>
          <w:sz w:val="24"/>
          <w:szCs w:val="24"/>
          <w:rtl/>
        </w:rPr>
        <w:t xml:space="preserve">נו לרו"ח </w:t>
      </w:r>
      <w:proofErr w:type="spellStart"/>
      <w:r>
        <w:rPr>
          <w:rFonts w:ascii="David" w:hAnsi="David" w:cs="David" w:hint="cs"/>
          <w:sz w:val="24"/>
          <w:szCs w:val="24"/>
          <w:rtl/>
        </w:rPr>
        <w:t>שטרנפלד</w:t>
      </w:r>
      <w:proofErr w:type="spellEnd"/>
      <w:r>
        <w:rPr>
          <w:rFonts w:ascii="David" w:hAnsi="David" w:cs="David" w:hint="cs"/>
          <w:sz w:val="24"/>
          <w:szCs w:val="24"/>
          <w:rtl/>
        </w:rPr>
        <w:t xml:space="preserve">, שערך </w:t>
      </w:r>
      <w:proofErr w:type="spellStart"/>
      <w:r>
        <w:rPr>
          <w:rFonts w:ascii="David" w:hAnsi="David" w:cs="David" w:hint="cs"/>
          <w:sz w:val="24"/>
          <w:szCs w:val="24"/>
          <w:rtl/>
        </w:rPr>
        <w:t>חוו"ד</w:t>
      </w:r>
      <w:proofErr w:type="spellEnd"/>
      <w:r>
        <w:rPr>
          <w:rFonts w:ascii="David" w:hAnsi="David" w:cs="David" w:hint="cs"/>
          <w:sz w:val="24"/>
          <w:szCs w:val="24"/>
          <w:rtl/>
        </w:rPr>
        <w:t xml:space="preserve">, אשר תוקנה פעמיים, </w:t>
      </w:r>
      <w:r w:rsidR="003D2F1B">
        <w:rPr>
          <w:rFonts w:ascii="David" w:hAnsi="David" w:cs="David" w:hint="cs"/>
          <w:sz w:val="24"/>
          <w:szCs w:val="24"/>
          <w:rtl/>
        </w:rPr>
        <w:t xml:space="preserve">זאת לאור </w:t>
      </w:r>
      <w:r>
        <w:rPr>
          <w:rFonts w:ascii="David" w:hAnsi="David" w:cs="David" w:hint="cs"/>
          <w:sz w:val="24"/>
          <w:szCs w:val="24"/>
          <w:rtl/>
        </w:rPr>
        <w:t xml:space="preserve">נתונים נוספים שהובאו בפניו, לרבות שאלות הבהרה, </w:t>
      </w:r>
      <w:proofErr w:type="spellStart"/>
      <w:r>
        <w:rPr>
          <w:rFonts w:ascii="David" w:hAnsi="David" w:cs="David" w:hint="cs"/>
          <w:sz w:val="24"/>
          <w:szCs w:val="24"/>
          <w:rtl/>
        </w:rPr>
        <w:t>הכל</w:t>
      </w:r>
      <w:proofErr w:type="spellEnd"/>
      <w:r>
        <w:rPr>
          <w:rFonts w:ascii="David" w:hAnsi="David" w:cs="David" w:hint="cs"/>
          <w:sz w:val="24"/>
          <w:szCs w:val="24"/>
          <w:rtl/>
        </w:rPr>
        <w:t xml:space="preserve"> בהתאם למוסכם בין הצדדים.  אינני מקבל את טענות הנתבע ביחס ל</w:t>
      </w:r>
      <w:r w:rsidR="000235B0">
        <w:rPr>
          <w:rFonts w:ascii="David" w:hAnsi="David" w:cs="David" w:hint="cs"/>
          <w:sz w:val="24"/>
          <w:szCs w:val="24"/>
          <w:rtl/>
        </w:rPr>
        <w:t xml:space="preserve">אופן משלוח </w:t>
      </w:r>
      <w:r>
        <w:rPr>
          <w:rFonts w:ascii="David" w:hAnsi="David" w:cs="David" w:hint="cs"/>
          <w:sz w:val="24"/>
          <w:szCs w:val="24"/>
          <w:rtl/>
        </w:rPr>
        <w:t xml:space="preserve">שאלות ההבהרה </w:t>
      </w:r>
      <w:r w:rsidR="000235B0">
        <w:rPr>
          <w:rFonts w:ascii="David" w:hAnsi="David" w:cs="David" w:hint="cs"/>
          <w:sz w:val="24"/>
          <w:szCs w:val="24"/>
          <w:rtl/>
        </w:rPr>
        <w:t>ע</w:t>
      </w:r>
      <w:r>
        <w:rPr>
          <w:rFonts w:ascii="David" w:hAnsi="David" w:cs="David" w:hint="cs"/>
          <w:sz w:val="24"/>
          <w:szCs w:val="24"/>
          <w:rtl/>
        </w:rPr>
        <w:t xml:space="preserve">ל ידי התובעת.  עיון בהוראות ההסכם מעלה כי הצדדים לא הגבילו עצמם להוראות התקנות, לא ביחס למועד משלוח השאלות ולא ביחס לכמותן.  בנוסף, עיון בתשובות המומחה, מעלה כי גם לאחר הגשת </w:t>
      </w:r>
      <w:proofErr w:type="spellStart"/>
      <w:r>
        <w:rPr>
          <w:rFonts w:ascii="David" w:hAnsi="David" w:cs="David" w:hint="cs"/>
          <w:sz w:val="24"/>
          <w:szCs w:val="24"/>
          <w:rtl/>
        </w:rPr>
        <w:t>חוו"ד</w:t>
      </w:r>
      <w:proofErr w:type="spellEnd"/>
      <w:r>
        <w:rPr>
          <w:rFonts w:ascii="David" w:hAnsi="David" w:cs="David" w:hint="cs"/>
          <w:sz w:val="24"/>
          <w:szCs w:val="24"/>
          <w:rtl/>
        </w:rPr>
        <w:t xml:space="preserve">, הומצאו  למומחה נתונים נוספים אשר חייבו התייחסות מתאימה. לעניין זה, ראה למשל תשובות המומחה מיום 3/5/21 שם </w:t>
      </w:r>
      <w:r w:rsidR="00480956">
        <w:rPr>
          <w:rFonts w:ascii="David" w:hAnsi="David" w:cs="David" w:hint="cs"/>
          <w:sz w:val="24"/>
          <w:szCs w:val="24"/>
          <w:rtl/>
        </w:rPr>
        <w:t xml:space="preserve">מציין המומחה כי </w:t>
      </w:r>
      <w:r w:rsidR="00480956" w:rsidRPr="00480956">
        <w:rPr>
          <w:rFonts w:ascii="David" w:hAnsi="David" w:cs="David" w:hint="cs"/>
          <w:b/>
          <w:bCs/>
          <w:sz w:val="24"/>
          <w:szCs w:val="24"/>
          <w:rtl/>
        </w:rPr>
        <w:t>"</w:t>
      </w:r>
      <w:r w:rsidR="00480956" w:rsidRPr="000235B0">
        <w:rPr>
          <w:rFonts w:ascii="David" w:hAnsi="David" w:cs="David" w:hint="cs"/>
          <w:b/>
          <w:bCs/>
          <w:sz w:val="24"/>
          <w:szCs w:val="24"/>
          <w:u w:val="single"/>
          <w:rtl/>
        </w:rPr>
        <w:t>קיבלתי כעת</w:t>
      </w:r>
      <w:r w:rsidR="00480956" w:rsidRPr="00480956">
        <w:rPr>
          <w:rFonts w:ascii="David" w:hAnsi="David" w:cs="David" w:hint="cs"/>
          <w:b/>
          <w:bCs/>
          <w:sz w:val="24"/>
          <w:szCs w:val="24"/>
          <w:rtl/>
        </w:rPr>
        <w:t xml:space="preserve"> דו"ח מסלקה של </w:t>
      </w:r>
      <w:r w:rsidR="0028739B">
        <w:rPr>
          <w:rFonts w:ascii="David" w:hAnsi="David" w:cs="David" w:hint="cs"/>
          <w:b/>
          <w:bCs/>
          <w:sz w:val="24"/>
          <w:szCs w:val="24"/>
          <w:rtl/>
        </w:rPr>
        <w:t>פלוני</w:t>
      </w:r>
      <w:r w:rsidR="00480956" w:rsidRPr="00480956">
        <w:rPr>
          <w:rFonts w:ascii="David" w:hAnsi="David" w:cs="David" w:hint="cs"/>
          <w:b/>
          <w:bCs/>
          <w:sz w:val="24"/>
          <w:szCs w:val="24"/>
          <w:rtl/>
        </w:rPr>
        <w:t xml:space="preserve"> לפי דו"ח מסלקה זה קיימת לו קופת גמל נוספת בהראל ביטוח....שלא קיבלתי בזמנו נתונים על קופה זו."</w:t>
      </w:r>
      <w:r w:rsidR="00480956">
        <w:rPr>
          <w:rFonts w:ascii="David" w:hAnsi="David" w:cs="David" w:hint="cs"/>
          <w:sz w:val="24"/>
          <w:szCs w:val="24"/>
          <w:rtl/>
        </w:rPr>
        <w:t xml:space="preserve">  </w:t>
      </w:r>
      <w:r w:rsidR="000235B0">
        <w:rPr>
          <w:rFonts w:ascii="David" w:hAnsi="David" w:cs="David" w:hint="cs"/>
          <w:sz w:val="24"/>
          <w:szCs w:val="24"/>
          <w:rtl/>
        </w:rPr>
        <w:t xml:space="preserve">[ההדגשה שלי ט.פ.] </w:t>
      </w:r>
      <w:r w:rsidR="00480956">
        <w:rPr>
          <w:rFonts w:ascii="David" w:hAnsi="David" w:cs="David" w:hint="cs"/>
          <w:sz w:val="24"/>
          <w:szCs w:val="24"/>
          <w:rtl/>
        </w:rPr>
        <w:t xml:space="preserve">ברור כי מדובר בנתון מהותי אשר מחייב בדיקה והתייחסות. </w:t>
      </w:r>
    </w:p>
    <w:p w:rsidR="00CB34F9" w:rsidRDefault="00CB34F9" w:rsidP="00CB34F9">
      <w:pPr>
        <w:pStyle w:val="af"/>
        <w:spacing w:before="240" w:after="240" w:line="360" w:lineRule="auto"/>
        <w:jc w:val="both"/>
        <w:rPr>
          <w:rFonts w:ascii="David" w:hAnsi="David" w:cs="David"/>
          <w:sz w:val="24"/>
          <w:szCs w:val="24"/>
        </w:rPr>
      </w:pPr>
    </w:p>
    <w:p w:rsidR="00167193" w:rsidRDefault="00167193" w:rsidP="000235B0">
      <w:pPr>
        <w:numPr>
          <w:ilvl w:val="0"/>
          <w:numId w:val="1"/>
        </w:numPr>
        <w:spacing w:after="160" w:line="360" w:lineRule="auto"/>
        <w:contextualSpacing/>
        <w:jc w:val="both"/>
        <w:rPr>
          <w:rFonts w:ascii="David" w:eastAsia="Calibri" w:hAnsi="David"/>
          <w:noProof w:val="0"/>
        </w:rPr>
      </w:pPr>
      <w:r>
        <w:rPr>
          <w:rFonts w:ascii="David" w:eastAsia="Calibri" w:hAnsi="David" w:hint="cs"/>
          <w:noProof w:val="0"/>
          <w:rtl/>
        </w:rPr>
        <w:t xml:space="preserve">אמנם נכון כי אין מדובר במומחה אשר מונה על ידי בית המשפט, ואולם, אין לשכוח כי הסכמת הצדדים הוגשה לבית הדין וקיבלה תוקף של פסק דין. לפיכך, הסכמת </w:t>
      </w:r>
      <w:r w:rsidR="000235B0">
        <w:rPr>
          <w:rFonts w:ascii="David" w:eastAsia="Calibri" w:hAnsi="David" w:hint="cs"/>
          <w:noProof w:val="0"/>
          <w:rtl/>
        </w:rPr>
        <w:t xml:space="preserve">הצדדים </w:t>
      </w:r>
      <w:r>
        <w:rPr>
          <w:rFonts w:ascii="David" w:eastAsia="Calibri" w:hAnsi="David" w:hint="cs"/>
          <w:noProof w:val="0"/>
          <w:rtl/>
        </w:rPr>
        <w:t xml:space="preserve">לפניה אל המומחה </w:t>
      </w:r>
      <w:r w:rsidR="000235B0">
        <w:rPr>
          <w:rFonts w:ascii="David" w:eastAsia="Calibri" w:hAnsi="David" w:hint="cs"/>
          <w:noProof w:val="0"/>
          <w:rtl/>
        </w:rPr>
        <w:t xml:space="preserve">רו"ח נתן </w:t>
      </w:r>
      <w:proofErr w:type="spellStart"/>
      <w:r>
        <w:rPr>
          <w:rFonts w:ascii="David" w:eastAsia="Calibri" w:hAnsi="David" w:hint="cs"/>
          <w:noProof w:val="0"/>
          <w:rtl/>
        </w:rPr>
        <w:t>שטרנפלד</w:t>
      </w:r>
      <w:proofErr w:type="spellEnd"/>
      <w:r>
        <w:rPr>
          <w:rFonts w:ascii="David" w:eastAsia="Calibri" w:hAnsi="David" w:hint="cs"/>
          <w:noProof w:val="0"/>
          <w:rtl/>
        </w:rPr>
        <w:t xml:space="preserve">, </w:t>
      </w:r>
      <w:r w:rsidR="000235B0">
        <w:rPr>
          <w:rFonts w:ascii="David" w:eastAsia="Calibri" w:hAnsi="David" w:hint="cs"/>
          <w:noProof w:val="0"/>
          <w:rtl/>
        </w:rPr>
        <w:t xml:space="preserve">אשר קיבלה תוקף של פסק דין, </w:t>
      </w:r>
      <w:r>
        <w:rPr>
          <w:rFonts w:ascii="David" w:eastAsia="Calibri" w:hAnsi="David" w:hint="cs"/>
          <w:noProof w:val="0"/>
          <w:rtl/>
        </w:rPr>
        <w:t xml:space="preserve">מהווה </w:t>
      </w:r>
      <w:r w:rsidR="000235B0">
        <w:rPr>
          <w:rFonts w:ascii="David" w:eastAsia="Calibri" w:hAnsi="David" w:hint="cs"/>
          <w:noProof w:val="0"/>
          <w:rtl/>
        </w:rPr>
        <w:t xml:space="preserve">צו שיפוטי </w:t>
      </w:r>
      <w:r>
        <w:rPr>
          <w:rFonts w:ascii="David" w:eastAsia="Calibri" w:hAnsi="David" w:hint="cs"/>
          <w:noProof w:val="0"/>
          <w:rtl/>
        </w:rPr>
        <w:t>לכל דבר ועניין על כל המשתמע מכך</w:t>
      </w:r>
      <w:r w:rsidR="000235B0">
        <w:rPr>
          <w:rFonts w:ascii="David" w:eastAsia="Calibri" w:hAnsi="David" w:hint="cs"/>
          <w:noProof w:val="0"/>
          <w:rtl/>
        </w:rPr>
        <w:t xml:space="preserve">.  </w:t>
      </w:r>
      <w:r>
        <w:rPr>
          <w:rFonts w:ascii="David" w:eastAsia="Calibri" w:hAnsi="David" w:hint="cs"/>
          <w:noProof w:val="0"/>
          <w:rtl/>
        </w:rPr>
        <w:t xml:space="preserve">לטעמי, דין הסכמתם למינוי מומחה, </w:t>
      </w:r>
      <w:r w:rsidR="000235B0">
        <w:rPr>
          <w:rFonts w:ascii="David" w:eastAsia="Calibri" w:hAnsi="David" w:hint="cs"/>
          <w:noProof w:val="0"/>
          <w:rtl/>
        </w:rPr>
        <w:t xml:space="preserve">לאחר שאושרה וקיבלה </w:t>
      </w:r>
      <w:r w:rsidR="000235B0">
        <w:rPr>
          <w:rFonts w:ascii="David" w:eastAsia="Calibri" w:hAnsi="David" w:hint="cs"/>
          <w:noProof w:val="0"/>
          <w:rtl/>
        </w:rPr>
        <w:lastRenderedPageBreak/>
        <w:t xml:space="preserve">תוקף של פסק דין, </w:t>
      </w:r>
      <w:r>
        <w:rPr>
          <w:rFonts w:ascii="David" w:eastAsia="Calibri" w:hAnsi="David" w:hint="cs"/>
          <w:noProof w:val="0"/>
          <w:rtl/>
        </w:rPr>
        <w:t xml:space="preserve">כדין מינוי על ידי בית המשפט, זאת בפרט שעה שמדובר במומחה מוכר וידוע, שבתי המשפט נוהגים למנות תדיר. </w:t>
      </w:r>
    </w:p>
    <w:p w:rsidR="00167193" w:rsidRDefault="00167193" w:rsidP="00167193">
      <w:pPr>
        <w:pStyle w:val="af"/>
        <w:rPr>
          <w:rFonts w:ascii="David" w:hAnsi="David"/>
          <w:rtl/>
        </w:rPr>
      </w:pPr>
    </w:p>
    <w:p w:rsidR="00CB34F9" w:rsidRDefault="00CB34F9" w:rsidP="00167193">
      <w:pPr>
        <w:numPr>
          <w:ilvl w:val="0"/>
          <w:numId w:val="1"/>
        </w:numPr>
        <w:spacing w:after="160" w:line="360" w:lineRule="auto"/>
        <w:contextualSpacing/>
        <w:jc w:val="both"/>
        <w:rPr>
          <w:rFonts w:ascii="David" w:eastAsia="Calibri" w:hAnsi="David"/>
          <w:noProof w:val="0"/>
        </w:rPr>
      </w:pPr>
      <w:r w:rsidRPr="00167193">
        <w:rPr>
          <w:rFonts w:ascii="David" w:hAnsi="David"/>
          <w:rtl/>
        </w:rPr>
        <w:t>בהתאם לפסיקה, יש ליתן להמלצות מומחה שמונה על ידי בית המשפט, משקל רב ביותר, ובהעדר ראיות בעלות משקל לסתירת האמור בחוו"ד, ייטה בית המשפט לאמץ את המלצות ממצאי חוו"ד ומסקנותיה [בע"מ 4575/00 פלונית, מפי כבוד השופטת דורנר, פורסם</w:t>
      </w:r>
      <w:r w:rsidRPr="00167193">
        <w:rPr>
          <w:rFonts w:ascii="Arial" w:hAnsi="Arial"/>
          <w:rtl/>
        </w:rPr>
        <w:t xml:space="preserve"> במאגרים המקוונים, וגם בע"מ 27/06 פלוני, מפי כבוד השופטת ארבל, פורסמו במאגרים המקוונים].    </w:t>
      </w:r>
      <w:r w:rsidRPr="00167193">
        <w:rPr>
          <w:rFonts w:cs="Times New Roman" w:hint="cs"/>
          <w:sz w:val="22"/>
          <w:szCs w:val="22"/>
          <w:rtl/>
        </w:rPr>
        <w:t xml:space="preserve"> </w:t>
      </w:r>
      <w:r>
        <w:rPr>
          <w:rtl/>
        </w:rPr>
        <w:t xml:space="preserve">עם זאת, שיקול הדעת וההכרעה הסופית תמיד נתונים לבית המשפט ובפסיקה נקבע: </w:t>
      </w:r>
      <w:r w:rsidRPr="00167193">
        <w:rPr>
          <w:b/>
          <w:bCs/>
          <w:rtl/>
        </w:rPr>
        <w:t>"...הגם שככלל, מטבע הדברים, יינתן במסגרת הבחינה השיפוטית משקל רב ביותר לעמדתם של מומחים מקצועיים, הרי ההכרעה השיפוטית מתחת ידו של השופט היא יוצאת, לא מתחת ידו של המומחה המקצועי. כבכל תחום בו מתבקשת קבלת חוות דעת מומחה, אין בית המשפט משמש "חותמת גומי" לעמדת המומחה המקצועי, אין הוא רואה בה עובדה מוגמרת אלא המלצה אשר ככלל יש ליתן לה משקל רב ביותר, אך לא מכריע. האחריות בקבלת ההכרעה מוטלת אפוא כולה על כתפי בית המשפט ואין הוא חולק בנטל האחריות עם כל מומחה או מומחים מקצועיים, יהיו אלה רבים ככל שיהיו. לפיכך, משהונחה בפני בית המשפט חוות דעת מומחה, וגם אם תהא זו נחרצת, ברורה וחד משמעית, אין בית המשפט פטור מהפעלת שיקול דעת שיפוטי עצמאי בגיבוש הכרעתו. אכן, בתחום רגיש, עדין ומורכב... נדרש בית המשפט לגבש הכרעה עצמאית, תוך שהוא נעזר בחוות דעת הגורמים המקצועיים שמונו על ידי בית המשפט, בראיות נוספות אשר הובאו בפניו ואשר את המשקל שיש ליתן להן הוא בוחן, באמות המידה שהתווה המחוקק, בפסיקת בתי המשפט, ואולי יותר מכל - תוך שהוא מדריך עצמו בניסיון החיים, בשכל ישר, ברגישות ובהבנה למצבו המורכב של כל אחד מן המעורבים בעניינים אלה..."</w:t>
      </w:r>
      <w:r>
        <w:rPr>
          <w:rtl/>
        </w:rPr>
        <w:t xml:space="preserve"> (בע"מ 27/06 </w:t>
      </w:r>
      <w:r w:rsidRPr="00167193">
        <w:rPr>
          <w:b/>
          <w:bCs/>
          <w:rtl/>
        </w:rPr>
        <w:t>פלוני נ' פלוני</w:t>
      </w:r>
      <w:r>
        <w:rPr>
          <w:rtl/>
        </w:rPr>
        <w:t xml:space="preserve"> (1.5.06) ציטוט מסעיף 15 לפסק הדין).</w:t>
      </w:r>
    </w:p>
    <w:p w:rsidR="00CA54A8" w:rsidRDefault="00CA54A8" w:rsidP="00CA54A8">
      <w:pPr>
        <w:spacing w:after="160" w:line="360" w:lineRule="auto"/>
        <w:ind w:left="720"/>
        <w:contextualSpacing/>
        <w:jc w:val="both"/>
        <w:rPr>
          <w:rFonts w:ascii="David" w:eastAsia="Calibri" w:hAnsi="David"/>
          <w:noProof w:val="0"/>
        </w:rPr>
      </w:pPr>
    </w:p>
    <w:p w:rsidR="00CA54A8" w:rsidRPr="00CA54A8" w:rsidRDefault="00CA54A8" w:rsidP="00CA54A8">
      <w:pPr>
        <w:numPr>
          <w:ilvl w:val="0"/>
          <w:numId w:val="1"/>
        </w:numPr>
        <w:spacing w:after="160" w:line="360" w:lineRule="auto"/>
        <w:contextualSpacing/>
        <w:jc w:val="both"/>
        <w:rPr>
          <w:rFonts w:ascii="David" w:eastAsia="Calibri" w:hAnsi="David"/>
          <w:noProof w:val="0"/>
        </w:rPr>
      </w:pPr>
      <w:r>
        <w:rPr>
          <w:rFonts w:ascii="David" w:eastAsia="Calibri" w:hAnsi="David" w:hint="cs"/>
          <w:noProof w:val="0"/>
          <w:rtl/>
        </w:rPr>
        <w:t xml:space="preserve">ככל ותתקבל עמדת הנתבע, משמעות הדבר הנה, למעשה, פסילת </w:t>
      </w:r>
      <w:proofErr w:type="spellStart"/>
      <w:r>
        <w:rPr>
          <w:rFonts w:ascii="David" w:eastAsia="Calibri" w:hAnsi="David" w:hint="cs"/>
          <w:noProof w:val="0"/>
          <w:rtl/>
        </w:rPr>
        <w:t>חוו"ד</w:t>
      </w:r>
      <w:proofErr w:type="spellEnd"/>
      <w:r>
        <w:rPr>
          <w:rFonts w:ascii="David" w:eastAsia="Calibri" w:hAnsi="David" w:hint="cs"/>
          <w:noProof w:val="0"/>
          <w:rtl/>
        </w:rPr>
        <w:t xml:space="preserve"> מומחה.  </w:t>
      </w:r>
      <w:r w:rsidRPr="00CA54A8">
        <w:rPr>
          <w:rFonts w:ascii="Calibri" w:hAnsi="Calibri"/>
          <w:noProof w:val="0"/>
          <w:rtl/>
        </w:rPr>
        <w:t>בהתאם להלכה, יורה בית המשפט על פסילת חוות דעת מומחה רק בנסיבות קיצוניות וחריגות וזאת אף אם מתגלים פגמים בחוות הדעת ועל בית המשפט  לשקול "</w:t>
      </w:r>
      <w:r w:rsidRPr="00CA54A8">
        <w:rPr>
          <w:rFonts w:ascii="Calibri" w:hAnsi="Calibri"/>
          <w:b/>
          <w:bCs/>
          <w:noProof w:val="0"/>
          <w:rtl/>
        </w:rPr>
        <w:t>האם מדובר בפגם היורד לשורשו של עניין, שיש בו כדי לגרום לעיוות דין"</w:t>
      </w:r>
      <w:r w:rsidRPr="00CA54A8">
        <w:rPr>
          <w:rFonts w:ascii="Calibri" w:hAnsi="Calibri"/>
          <w:noProof w:val="0"/>
          <w:rtl/>
        </w:rPr>
        <w:t xml:space="preserve"> (רע"א 7098/10 </w:t>
      </w:r>
      <w:proofErr w:type="spellStart"/>
      <w:r w:rsidRPr="00CA54A8">
        <w:rPr>
          <w:rFonts w:ascii="Calibri" w:hAnsi="Calibri"/>
          <w:noProof w:val="0"/>
          <w:rtl/>
        </w:rPr>
        <w:t>טביבזדה</w:t>
      </w:r>
      <w:proofErr w:type="spellEnd"/>
      <w:r w:rsidRPr="00CA54A8">
        <w:rPr>
          <w:rFonts w:ascii="Calibri" w:hAnsi="Calibri"/>
          <w:noProof w:val="0"/>
          <w:rtl/>
        </w:rPr>
        <w:t xml:space="preserve"> נ' שרותי ביטוח כללית, פורסם במאגרים המקוונים). זאת במיוחד כאשר הבקשה מוגשת בשלב שלאחר הגשת חוות הדעת כיוון שאז מתחזקת האפשרות שתוצאת חוות הדעת היא שהניעה את מבקש הפסילה. על כן, גם אם המומחה חרג בשוגג ובתום לב מהוראות החוק ומהנחיות בית המשפט, לא ימהר בית המשפט לפסול את חוות דעתו, מקום בו ניתן להסיר את הפגמים בעזרת הוראה </w:t>
      </w:r>
      <w:r w:rsidRPr="00CA54A8">
        <w:rPr>
          <w:rFonts w:ascii="Calibri" w:hAnsi="Calibri"/>
          <w:noProof w:val="0"/>
          <w:rtl/>
        </w:rPr>
        <w:lastRenderedPageBreak/>
        <w:t xml:space="preserve">מתונה יותר. (רע"א 1138/12 </w:t>
      </w:r>
      <w:proofErr w:type="spellStart"/>
      <w:r w:rsidRPr="00CA54A8">
        <w:rPr>
          <w:rFonts w:ascii="Calibri" w:hAnsi="Calibri"/>
          <w:noProof w:val="0"/>
          <w:rtl/>
        </w:rPr>
        <w:t>אי.די.אי</w:t>
      </w:r>
      <w:proofErr w:type="spellEnd"/>
      <w:r w:rsidRPr="00CA54A8">
        <w:rPr>
          <w:rFonts w:ascii="Calibri" w:hAnsi="Calibri"/>
          <w:noProof w:val="0"/>
          <w:rtl/>
        </w:rPr>
        <w:t xml:space="preserve">. חב' לביטוח בע"מ נ' פלוני, פורסם במאגרים המקוונים). </w:t>
      </w:r>
    </w:p>
    <w:p w:rsidR="006226D1" w:rsidRDefault="006226D1" w:rsidP="006226D1">
      <w:pPr>
        <w:pStyle w:val="af"/>
        <w:spacing w:before="240" w:after="240" w:line="360" w:lineRule="auto"/>
        <w:jc w:val="both"/>
        <w:rPr>
          <w:rFonts w:ascii="David" w:hAnsi="David" w:cs="David"/>
          <w:sz w:val="24"/>
          <w:szCs w:val="24"/>
        </w:rPr>
      </w:pPr>
      <w:r>
        <w:rPr>
          <w:rFonts w:ascii="David" w:hAnsi="David" w:cs="David" w:hint="cs"/>
          <w:sz w:val="24"/>
          <w:szCs w:val="24"/>
          <w:rtl/>
        </w:rPr>
        <w:t xml:space="preserve"> </w:t>
      </w:r>
    </w:p>
    <w:p w:rsidR="00167193" w:rsidRDefault="006643E6" w:rsidP="00167193">
      <w:pPr>
        <w:pStyle w:val="af"/>
        <w:numPr>
          <w:ilvl w:val="0"/>
          <w:numId w:val="1"/>
        </w:numPr>
        <w:spacing w:before="240" w:after="240" w:line="360" w:lineRule="auto"/>
        <w:jc w:val="both"/>
        <w:rPr>
          <w:rFonts w:ascii="David" w:hAnsi="David" w:cs="David"/>
          <w:sz w:val="24"/>
          <w:szCs w:val="24"/>
        </w:rPr>
      </w:pPr>
      <w:r>
        <w:rPr>
          <w:rFonts w:ascii="David" w:hAnsi="David" w:cs="David" w:hint="cs"/>
          <w:sz w:val="24"/>
          <w:szCs w:val="24"/>
          <w:rtl/>
        </w:rPr>
        <w:t xml:space="preserve">עיינתי </w:t>
      </w:r>
      <w:proofErr w:type="spellStart"/>
      <w:r>
        <w:rPr>
          <w:rFonts w:ascii="David" w:hAnsi="David" w:cs="David" w:hint="cs"/>
          <w:sz w:val="24"/>
          <w:szCs w:val="24"/>
          <w:rtl/>
        </w:rPr>
        <w:t>בחוו"ד</w:t>
      </w:r>
      <w:proofErr w:type="spellEnd"/>
      <w:r>
        <w:rPr>
          <w:rFonts w:ascii="David" w:hAnsi="David" w:cs="David" w:hint="cs"/>
          <w:sz w:val="24"/>
          <w:szCs w:val="24"/>
          <w:rtl/>
        </w:rPr>
        <w:t xml:space="preserve"> אותה ערך </w:t>
      </w:r>
      <w:proofErr w:type="spellStart"/>
      <w:r>
        <w:rPr>
          <w:rFonts w:ascii="David" w:hAnsi="David" w:cs="David" w:hint="cs"/>
          <w:sz w:val="24"/>
          <w:szCs w:val="24"/>
          <w:rtl/>
        </w:rPr>
        <w:t>שטרנפלד</w:t>
      </w:r>
      <w:proofErr w:type="spellEnd"/>
      <w:r>
        <w:rPr>
          <w:rFonts w:ascii="David" w:hAnsi="David" w:cs="David" w:hint="cs"/>
          <w:sz w:val="24"/>
          <w:szCs w:val="24"/>
          <w:rtl/>
        </w:rPr>
        <w:t xml:space="preserve">, בשאלות ההבהרה שנשלחו, וכן בתיקונים שבוצעו בעקבות השאלות.  כפי שאפרט מיד, </w:t>
      </w:r>
      <w:r w:rsidRPr="00167193">
        <w:rPr>
          <w:rFonts w:ascii="David" w:hAnsi="David" w:cs="David" w:hint="cs"/>
          <w:b/>
          <w:bCs/>
          <w:sz w:val="24"/>
          <w:szCs w:val="24"/>
          <w:u w:val="single"/>
          <w:rtl/>
        </w:rPr>
        <w:t>למעט בנושא אחד</w:t>
      </w:r>
      <w:r>
        <w:rPr>
          <w:rFonts w:ascii="David" w:hAnsi="David" w:cs="David" w:hint="cs"/>
          <w:sz w:val="24"/>
          <w:szCs w:val="24"/>
          <w:rtl/>
        </w:rPr>
        <w:t xml:space="preserve">, דומני כי מדובר </w:t>
      </w:r>
      <w:proofErr w:type="spellStart"/>
      <w:r>
        <w:rPr>
          <w:rFonts w:ascii="David" w:hAnsi="David" w:cs="David" w:hint="cs"/>
          <w:sz w:val="24"/>
          <w:szCs w:val="24"/>
          <w:rtl/>
        </w:rPr>
        <w:t>בחוו"ד</w:t>
      </w:r>
      <w:proofErr w:type="spellEnd"/>
      <w:r>
        <w:rPr>
          <w:rFonts w:ascii="David" w:hAnsi="David" w:cs="David" w:hint="cs"/>
          <w:sz w:val="24"/>
          <w:szCs w:val="24"/>
          <w:rtl/>
        </w:rPr>
        <w:t xml:space="preserve"> </w:t>
      </w:r>
      <w:r w:rsidR="00167193">
        <w:rPr>
          <w:rFonts w:ascii="David" w:hAnsi="David" w:cs="David" w:hint="cs"/>
          <w:sz w:val="24"/>
          <w:szCs w:val="24"/>
          <w:rtl/>
        </w:rPr>
        <w:t xml:space="preserve">מבוססת, מקצועית, </w:t>
      </w:r>
      <w:r>
        <w:rPr>
          <w:rFonts w:ascii="David" w:hAnsi="David" w:cs="David" w:hint="cs"/>
          <w:sz w:val="24"/>
          <w:szCs w:val="24"/>
          <w:rtl/>
        </w:rPr>
        <w:t xml:space="preserve">נכונה </w:t>
      </w:r>
      <w:r w:rsidR="00480956">
        <w:rPr>
          <w:rFonts w:ascii="David" w:hAnsi="David" w:cs="David" w:hint="cs"/>
          <w:sz w:val="24"/>
          <w:szCs w:val="24"/>
          <w:rtl/>
        </w:rPr>
        <w:t xml:space="preserve">ומדויקת, </w:t>
      </w:r>
      <w:r>
        <w:rPr>
          <w:rFonts w:ascii="David" w:hAnsi="David" w:cs="David" w:hint="cs"/>
          <w:sz w:val="24"/>
          <w:szCs w:val="24"/>
          <w:rtl/>
        </w:rPr>
        <w:t xml:space="preserve">אשר יש </w:t>
      </w:r>
      <w:proofErr w:type="spellStart"/>
      <w:r>
        <w:rPr>
          <w:rFonts w:ascii="David" w:hAnsi="David" w:cs="David" w:hint="cs"/>
          <w:sz w:val="24"/>
          <w:szCs w:val="24"/>
          <w:rtl/>
        </w:rPr>
        <w:t>ליתן</w:t>
      </w:r>
      <w:proofErr w:type="spellEnd"/>
      <w:r>
        <w:rPr>
          <w:rFonts w:ascii="David" w:hAnsi="David" w:cs="David" w:hint="cs"/>
          <w:sz w:val="24"/>
          <w:szCs w:val="24"/>
          <w:rtl/>
        </w:rPr>
        <w:t xml:space="preserve"> לממצא</w:t>
      </w:r>
      <w:r w:rsidR="00167193">
        <w:rPr>
          <w:rFonts w:ascii="David" w:hAnsi="David" w:cs="David" w:hint="cs"/>
          <w:sz w:val="24"/>
          <w:szCs w:val="24"/>
          <w:rtl/>
        </w:rPr>
        <w:t>י</w:t>
      </w:r>
      <w:r>
        <w:rPr>
          <w:rFonts w:ascii="David" w:hAnsi="David" w:cs="David" w:hint="cs"/>
          <w:sz w:val="24"/>
          <w:szCs w:val="24"/>
          <w:rtl/>
        </w:rPr>
        <w:t>ה תוקף של פסק דין.  להלן יפורטו הדברים.</w:t>
      </w:r>
    </w:p>
    <w:p w:rsidR="00167193" w:rsidRDefault="00167193" w:rsidP="00167193">
      <w:pPr>
        <w:pStyle w:val="af"/>
        <w:spacing w:before="240" w:after="240" w:line="360" w:lineRule="auto"/>
        <w:jc w:val="both"/>
        <w:rPr>
          <w:rFonts w:ascii="David" w:hAnsi="David" w:cs="David"/>
          <w:sz w:val="24"/>
          <w:szCs w:val="24"/>
        </w:rPr>
      </w:pPr>
    </w:p>
    <w:p w:rsidR="00167193" w:rsidRPr="00167193" w:rsidRDefault="00167193" w:rsidP="00167193">
      <w:pPr>
        <w:pStyle w:val="af"/>
        <w:rPr>
          <w:rFonts w:ascii="David" w:hAnsi="David" w:cs="David"/>
          <w:b/>
          <w:bCs/>
          <w:sz w:val="24"/>
          <w:szCs w:val="24"/>
          <w:u w:val="single"/>
          <w:rtl/>
        </w:rPr>
      </w:pPr>
    </w:p>
    <w:p w:rsidR="00167193" w:rsidRPr="00167193" w:rsidRDefault="00167193" w:rsidP="00343C10">
      <w:pPr>
        <w:pStyle w:val="af"/>
        <w:numPr>
          <w:ilvl w:val="0"/>
          <w:numId w:val="1"/>
        </w:numPr>
        <w:spacing w:before="240" w:after="240" w:line="360" w:lineRule="auto"/>
        <w:jc w:val="both"/>
        <w:rPr>
          <w:rFonts w:ascii="David" w:hAnsi="David" w:cs="David"/>
          <w:sz w:val="24"/>
          <w:szCs w:val="24"/>
        </w:rPr>
      </w:pPr>
      <w:r w:rsidRPr="00167193">
        <w:rPr>
          <w:rFonts w:ascii="David" w:hAnsi="David" w:cs="David"/>
          <w:b/>
          <w:bCs/>
          <w:sz w:val="24"/>
          <w:szCs w:val="24"/>
          <w:u w:val="single"/>
          <w:rtl/>
        </w:rPr>
        <w:t>הלוואות נטענות מ</w:t>
      </w:r>
      <w:r w:rsidRPr="00167193">
        <w:rPr>
          <w:rFonts w:ascii="David" w:hAnsi="David" w:cs="David" w:hint="cs"/>
          <w:b/>
          <w:bCs/>
          <w:sz w:val="24"/>
          <w:szCs w:val="24"/>
          <w:u w:val="single"/>
          <w:rtl/>
        </w:rPr>
        <w:t xml:space="preserve">אמו של </w:t>
      </w:r>
      <w:r w:rsidRPr="00167193">
        <w:rPr>
          <w:rFonts w:ascii="David" w:hAnsi="David" w:cs="David"/>
          <w:b/>
          <w:bCs/>
          <w:sz w:val="24"/>
          <w:szCs w:val="24"/>
          <w:u w:val="single"/>
          <w:rtl/>
        </w:rPr>
        <w:t>הנתבע</w:t>
      </w:r>
      <w:r w:rsidRPr="00167193">
        <w:rPr>
          <w:rFonts w:ascii="David" w:hAnsi="David" w:cs="David"/>
          <w:sz w:val="24"/>
          <w:szCs w:val="24"/>
          <w:rtl/>
        </w:rPr>
        <w:t xml:space="preserve"> –</w:t>
      </w:r>
      <w:r w:rsidRPr="00167193">
        <w:rPr>
          <w:rFonts w:ascii="David" w:hAnsi="David" w:cs="David" w:hint="cs"/>
          <w:sz w:val="24"/>
          <w:szCs w:val="24"/>
          <w:rtl/>
        </w:rPr>
        <w:t xml:space="preserve"> כבר </w:t>
      </w:r>
      <w:proofErr w:type="spellStart"/>
      <w:r w:rsidRPr="00167193">
        <w:rPr>
          <w:rFonts w:ascii="David" w:hAnsi="David" w:cs="David" w:hint="cs"/>
          <w:sz w:val="24"/>
          <w:szCs w:val="24"/>
          <w:rtl/>
        </w:rPr>
        <w:t>בחוו"ד</w:t>
      </w:r>
      <w:proofErr w:type="spellEnd"/>
      <w:r w:rsidRPr="00167193">
        <w:rPr>
          <w:rFonts w:ascii="David" w:hAnsi="David" w:cs="David" w:hint="cs"/>
          <w:sz w:val="24"/>
          <w:szCs w:val="24"/>
          <w:rtl/>
        </w:rPr>
        <w:t xml:space="preserve"> הראשונה [עמ' 4 פסקה 3],  מציין </w:t>
      </w:r>
      <w:proofErr w:type="spellStart"/>
      <w:r w:rsidRPr="00167193">
        <w:rPr>
          <w:rFonts w:ascii="David" w:hAnsi="David" w:cs="David" w:hint="cs"/>
          <w:sz w:val="24"/>
          <w:szCs w:val="24"/>
          <w:rtl/>
        </w:rPr>
        <w:t>שטרנפלד</w:t>
      </w:r>
      <w:proofErr w:type="spellEnd"/>
      <w:r w:rsidRPr="00167193">
        <w:rPr>
          <w:rFonts w:ascii="David" w:hAnsi="David" w:cs="David" w:hint="cs"/>
          <w:sz w:val="24"/>
          <w:szCs w:val="24"/>
          <w:rtl/>
        </w:rPr>
        <w:t xml:space="preserve"> כי מדובר בטענה ל</w:t>
      </w:r>
      <w:r w:rsidR="000235B0">
        <w:rPr>
          <w:rFonts w:ascii="David" w:hAnsi="David" w:cs="David" w:hint="cs"/>
          <w:sz w:val="24"/>
          <w:szCs w:val="24"/>
          <w:rtl/>
        </w:rPr>
        <w:t>החזר הלווא</w:t>
      </w:r>
      <w:r w:rsidR="00343C10">
        <w:rPr>
          <w:rFonts w:ascii="David" w:hAnsi="David" w:cs="David" w:hint="cs"/>
          <w:sz w:val="24"/>
          <w:szCs w:val="24"/>
          <w:rtl/>
        </w:rPr>
        <w:t xml:space="preserve">ה, </w:t>
      </w:r>
      <w:r w:rsidRPr="00167193">
        <w:rPr>
          <w:rFonts w:ascii="David" w:hAnsi="David" w:cs="David" w:hint="cs"/>
          <w:sz w:val="24"/>
          <w:szCs w:val="24"/>
          <w:rtl/>
        </w:rPr>
        <w:t>שעלתה מצד הנתבע, וכי ייתכן ולא תהא הסכמה מצד התובעת. בהמשך, התובעת אכן הודיע כי היא אינה מסכימה</w:t>
      </w:r>
      <w:r>
        <w:rPr>
          <w:rFonts w:ascii="David" w:hAnsi="David" w:cs="David" w:hint="cs"/>
          <w:sz w:val="24"/>
          <w:szCs w:val="24"/>
          <w:rtl/>
        </w:rPr>
        <w:t xml:space="preserve">.  </w:t>
      </w:r>
      <w:r w:rsidRPr="00167193">
        <w:rPr>
          <w:rFonts w:ascii="David" w:hAnsi="David" w:cs="David" w:hint="cs"/>
          <w:sz w:val="24"/>
          <w:szCs w:val="24"/>
          <w:rtl/>
        </w:rPr>
        <w:t xml:space="preserve">לפיכך, ובצדק, תוקנה </w:t>
      </w:r>
      <w:proofErr w:type="spellStart"/>
      <w:r w:rsidRPr="00167193">
        <w:rPr>
          <w:rFonts w:ascii="David" w:hAnsi="David" w:cs="David" w:hint="cs"/>
          <w:sz w:val="24"/>
          <w:szCs w:val="24"/>
          <w:rtl/>
        </w:rPr>
        <w:t>חוו"ד</w:t>
      </w:r>
      <w:proofErr w:type="spellEnd"/>
      <w:r w:rsidRPr="00167193">
        <w:rPr>
          <w:rFonts w:ascii="David" w:hAnsi="David" w:cs="David" w:hint="cs"/>
          <w:sz w:val="24"/>
          <w:szCs w:val="24"/>
          <w:rtl/>
        </w:rPr>
        <w:t xml:space="preserve">, והסוגיה הועברה לפתחו של בית המשפט. </w:t>
      </w:r>
      <w:r w:rsidRPr="00167193">
        <w:rPr>
          <w:rFonts w:ascii="David" w:hAnsi="David" w:cs="David" w:hint="cs"/>
          <w:b/>
          <w:bCs/>
          <w:sz w:val="24"/>
          <w:szCs w:val="24"/>
          <w:u w:val="single"/>
          <w:rtl/>
        </w:rPr>
        <w:t>לאחר ששקלתי כלל טענות הצדדים, ושמעתי עדותה של אם הנתבע, הגעתי למסקנה לפיה עמדת התובעת גוברת</w:t>
      </w:r>
      <w:r w:rsidRPr="00167193">
        <w:rPr>
          <w:rFonts w:ascii="David" w:hAnsi="David" w:cs="David" w:hint="cs"/>
          <w:sz w:val="24"/>
          <w:szCs w:val="24"/>
          <w:rtl/>
        </w:rPr>
        <w:t xml:space="preserve">.   להלן אפרט.  </w:t>
      </w:r>
    </w:p>
    <w:p w:rsidR="00167193" w:rsidRDefault="00167193" w:rsidP="00167193">
      <w:pPr>
        <w:pStyle w:val="af"/>
        <w:spacing w:before="240" w:after="240" w:line="360" w:lineRule="auto"/>
        <w:jc w:val="both"/>
        <w:rPr>
          <w:rFonts w:ascii="David" w:hAnsi="David" w:cs="David"/>
          <w:sz w:val="24"/>
          <w:szCs w:val="24"/>
        </w:rPr>
      </w:pPr>
    </w:p>
    <w:p w:rsidR="00F665F3" w:rsidRDefault="00167193" w:rsidP="00343C10">
      <w:pPr>
        <w:pStyle w:val="af"/>
        <w:numPr>
          <w:ilvl w:val="0"/>
          <w:numId w:val="1"/>
        </w:numPr>
        <w:spacing w:before="240" w:after="240" w:line="360" w:lineRule="auto"/>
        <w:jc w:val="both"/>
        <w:rPr>
          <w:rFonts w:ascii="David" w:hAnsi="David" w:cs="David"/>
          <w:sz w:val="24"/>
          <w:szCs w:val="24"/>
        </w:rPr>
      </w:pPr>
      <w:r>
        <w:rPr>
          <w:rFonts w:ascii="David" w:hAnsi="David" w:cs="David" w:hint="cs"/>
          <w:sz w:val="24"/>
          <w:szCs w:val="24"/>
          <w:rtl/>
        </w:rPr>
        <w:t>תחילה אציין כי לא הוגשה כל תביעה מצד האם</w:t>
      </w:r>
      <w:r w:rsidR="00B001A4">
        <w:rPr>
          <w:rFonts w:ascii="David" w:hAnsi="David" w:cs="David" w:hint="cs"/>
          <w:sz w:val="24"/>
          <w:szCs w:val="24"/>
          <w:rtl/>
        </w:rPr>
        <w:t xml:space="preserve"> להחזר הלוואה</w:t>
      </w:r>
      <w:r w:rsidR="00343C10">
        <w:rPr>
          <w:rFonts w:ascii="David" w:hAnsi="David" w:cs="David" w:hint="cs"/>
          <w:sz w:val="24"/>
          <w:szCs w:val="24"/>
          <w:rtl/>
        </w:rPr>
        <w:t xml:space="preserve">. </w:t>
      </w:r>
      <w:r>
        <w:rPr>
          <w:rFonts w:ascii="David" w:hAnsi="David" w:cs="David" w:hint="cs"/>
          <w:sz w:val="24"/>
          <w:szCs w:val="24"/>
          <w:rtl/>
        </w:rPr>
        <w:t>ספק רב אם לנתבע זכות עמידה ותביעה במקום תובע אחר</w:t>
      </w:r>
      <w:r w:rsidR="00343C10">
        <w:rPr>
          <w:rFonts w:ascii="David" w:hAnsi="David" w:cs="David" w:hint="cs"/>
          <w:sz w:val="24"/>
          <w:szCs w:val="24"/>
          <w:rtl/>
        </w:rPr>
        <w:t xml:space="preserve">, בפרט בנסיבות דנן.  </w:t>
      </w:r>
      <w:r>
        <w:rPr>
          <w:rFonts w:ascii="David" w:hAnsi="David" w:cs="David" w:hint="cs"/>
          <w:sz w:val="24"/>
          <w:szCs w:val="24"/>
          <w:rtl/>
        </w:rPr>
        <w:t xml:space="preserve"> זאת ועוד, </w:t>
      </w:r>
      <w:r w:rsidR="00F665F3">
        <w:rPr>
          <w:rFonts w:ascii="David" w:hAnsi="David" w:cs="David" w:hint="cs"/>
          <w:sz w:val="24"/>
          <w:szCs w:val="24"/>
          <w:rtl/>
        </w:rPr>
        <w:t xml:space="preserve">במסגרת ההסכם, לא סוכם כי המומחה יערוך בדיקות בנוגע להלוואות נטענות, והדבר כלל לא </w:t>
      </w:r>
      <w:r w:rsidR="00343C10">
        <w:rPr>
          <w:rFonts w:ascii="David" w:hAnsi="David" w:cs="David" w:hint="cs"/>
          <w:sz w:val="24"/>
          <w:szCs w:val="24"/>
          <w:rtl/>
        </w:rPr>
        <w:t>נזכר ב</w:t>
      </w:r>
      <w:r w:rsidR="00F665F3">
        <w:rPr>
          <w:rFonts w:ascii="David" w:hAnsi="David" w:cs="David" w:hint="cs"/>
          <w:sz w:val="24"/>
          <w:szCs w:val="24"/>
          <w:rtl/>
        </w:rPr>
        <w:t xml:space="preserve">הסכם.  </w:t>
      </w:r>
    </w:p>
    <w:p w:rsidR="00F665F3" w:rsidRPr="00F665F3" w:rsidRDefault="00F665F3" w:rsidP="00F665F3">
      <w:pPr>
        <w:pStyle w:val="af"/>
        <w:rPr>
          <w:rFonts w:ascii="David" w:hAnsi="David" w:cs="David"/>
          <w:sz w:val="24"/>
          <w:szCs w:val="24"/>
          <w:rtl/>
        </w:rPr>
      </w:pPr>
    </w:p>
    <w:p w:rsidR="00167193" w:rsidRPr="000852E0" w:rsidRDefault="00167193" w:rsidP="00167193">
      <w:pPr>
        <w:pStyle w:val="af"/>
        <w:numPr>
          <w:ilvl w:val="0"/>
          <w:numId w:val="1"/>
        </w:numPr>
        <w:spacing w:before="240" w:after="240" w:line="360" w:lineRule="auto"/>
        <w:jc w:val="both"/>
        <w:rPr>
          <w:rFonts w:ascii="David" w:hAnsi="David" w:cs="David"/>
          <w:sz w:val="24"/>
          <w:szCs w:val="24"/>
        </w:rPr>
      </w:pPr>
      <w:r w:rsidRPr="000852E0">
        <w:rPr>
          <w:rFonts w:ascii="David" w:hAnsi="David" w:cs="David"/>
          <w:sz w:val="24"/>
          <w:szCs w:val="24"/>
          <w:rtl/>
        </w:rPr>
        <w:t>כידוע, בפסיקה נקבעה - "חזקה הפוכה"  לפיה כספים שמעבירים הורים לבנם או בתם מועברים במתנה, להבדיל מהלוואה, כדלקמן:</w:t>
      </w:r>
    </w:p>
    <w:p w:rsidR="00167193" w:rsidRDefault="00167193" w:rsidP="00167193">
      <w:pPr>
        <w:spacing w:line="360" w:lineRule="auto"/>
        <w:ind w:left="1701" w:right="1134"/>
        <w:jc w:val="both"/>
        <w:rPr>
          <w:rFonts w:ascii="Arial" w:hAnsi="Arial"/>
          <w:b/>
          <w:bCs/>
          <w:noProof w:val="0"/>
          <w:rtl/>
        </w:rPr>
      </w:pPr>
      <w:r>
        <w:rPr>
          <w:rFonts w:ascii="Arial" w:hAnsi="Arial"/>
          <w:b/>
          <w:bCs/>
          <w:noProof w:val="0"/>
          <w:rtl/>
        </w:rPr>
        <w:t xml:space="preserve">"ניסיון החיים מלמד כי הורים נוהגים להעניק לצאצאיהם מתנות כספיות ואחרות. משנישאים הילדים ומקימים משפחה משלהם, הופך בדרך כלל אף בן זוגם (ובעיקר לאחר שנולדו לזוג הצעיר ילדים משותפים) לחלק מהמארג המשפחתי החוסה "תחת כנפיהם" של ההורים והנתמך בסיועם. הנתינה לצאצא או לבן זוגו, במקרים שבהם חיים בני הזוג חיי שיתוף ועושים שימוש משותף בכספים המגיעים אליהם מכל מקור, הינה אזי נתינה משותפת לשני בני הזוג. בהתבסס על הגיון הדברים וניסיון החיים, נתינה שכזו לצאצאים ולבני זוגם תסווג כמתנה, אלא אם כן יוכח מפורשות כי הנתינה ניתנה בגדר הלוואה או כנגד תמורה מוגדרת" </w:t>
      </w:r>
    </w:p>
    <w:p w:rsidR="00167193" w:rsidRDefault="00167193" w:rsidP="00167193">
      <w:pPr>
        <w:pStyle w:val="af"/>
        <w:numPr>
          <w:ilvl w:val="0"/>
          <w:numId w:val="3"/>
        </w:numPr>
        <w:spacing w:after="0" w:line="360" w:lineRule="auto"/>
        <w:ind w:right="1134"/>
        <w:jc w:val="both"/>
        <w:rPr>
          <w:rFonts w:ascii="Arial" w:hAnsi="Arial"/>
          <w:b/>
          <w:bCs/>
          <w:rtl/>
        </w:rPr>
      </w:pPr>
      <w:r>
        <w:rPr>
          <w:rFonts w:ascii="Arial" w:hAnsi="Arial"/>
          <w:b/>
          <w:bCs/>
          <w:rtl/>
        </w:rPr>
        <w:t xml:space="preserve">ר' </w:t>
      </w:r>
      <w:hyperlink r:id="rId13" w:history="1">
        <w:proofErr w:type="spellStart"/>
        <w:r>
          <w:rPr>
            <w:rStyle w:val="Hyperlink"/>
            <w:rFonts w:ascii="Arial" w:hAnsi="Arial"/>
            <w:b/>
            <w:bCs/>
            <w:rtl/>
          </w:rPr>
          <w:t>תמ"ש</w:t>
        </w:r>
        <w:proofErr w:type="spellEnd"/>
        <w:r>
          <w:rPr>
            <w:rStyle w:val="Hyperlink"/>
            <w:rFonts w:ascii="Arial" w:hAnsi="Arial"/>
            <w:b/>
            <w:bCs/>
            <w:rtl/>
          </w:rPr>
          <w:t xml:space="preserve"> (ראשל"צ) 7630/06</w:t>
        </w:r>
      </w:hyperlink>
      <w:r>
        <w:rPr>
          <w:rFonts w:ascii="Arial" w:hAnsi="Arial"/>
          <w:b/>
          <w:bCs/>
          <w:rtl/>
        </w:rPr>
        <w:t xml:space="preserve"> י. פ. נ' ר. פ. ה. (11/12/2006, פורסם במאגרים המקוונים) </w:t>
      </w:r>
      <w:r>
        <w:rPr>
          <w:rFonts w:ascii="Arial" w:hAnsi="Arial"/>
          <w:b/>
          <w:bCs/>
          <w:color w:val="0000FF"/>
          <w:u w:val="single"/>
          <w:rtl/>
        </w:rPr>
        <w:t>(</w:t>
      </w:r>
      <w:hyperlink r:id="rId14" w:history="1">
        <w:r>
          <w:rPr>
            <w:rStyle w:val="Hyperlink"/>
            <w:rFonts w:ascii="Arial" w:hAnsi="Arial"/>
            <w:b/>
            <w:bCs/>
            <w:rtl/>
          </w:rPr>
          <w:t xml:space="preserve">ע"א 3821/91 אבינועם וואלס נ. </w:t>
        </w:r>
        <w:r>
          <w:rPr>
            <w:rStyle w:val="Hyperlink"/>
            <w:rFonts w:ascii="Arial" w:hAnsi="Arial"/>
            <w:b/>
            <w:bCs/>
            <w:rtl/>
          </w:rPr>
          <w:lastRenderedPageBreak/>
          <w:t>נחמה גת, פ"ד מח</w:t>
        </w:r>
      </w:hyperlink>
      <w:r>
        <w:rPr>
          <w:rFonts w:ascii="Arial" w:hAnsi="Arial"/>
          <w:b/>
          <w:bCs/>
          <w:rtl/>
        </w:rPr>
        <w:t xml:space="preserve">(1) 801 ; </w:t>
      </w:r>
      <w:hyperlink r:id="rId15" w:history="1">
        <w:r>
          <w:rPr>
            <w:rStyle w:val="Hyperlink"/>
            <w:rFonts w:ascii="Arial" w:hAnsi="Arial"/>
            <w:b/>
            <w:bCs/>
            <w:rtl/>
          </w:rPr>
          <w:t xml:space="preserve">ע"א 34/88 רייס נ. עזבון </w:t>
        </w:r>
        <w:proofErr w:type="spellStart"/>
        <w:r>
          <w:rPr>
            <w:rStyle w:val="Hyperlink"/>
            <w:rFonts w:ascii="Arial" w:hAnsi="Arial"/>
            <w:b/>
            <w:bCs/>
            <w:rtl/>
          </w:rPr>
          <w:t>אברמן</w:t>
        </w:r>
        <w:proofErr w:type="spellEnd"/>
        <w:r>
          <w:rPr>
            <w:rStyle w:val="Hyperlink"/>
            <w:rFonts w:ascii="Arial" w:hAnsi="Arial"/>
            <w:b/>
            <w:bCs/>
            <w:rtl/>
          </w:rPr>
          <w:t xml:space="preserve"> ז"ל, פ"ד מד</w:t>
        </w:r>
      </w:hyperlink>
      <w:r>
        <w:rPr>
          <w:rFonts w:ascii="Arial" w:hAnsi="Arial"/>
          <w:b/>
          <w:bCs/>
          <w:rtl/>
        </w:rPr>
        <w:t>(1) 278)).</w:t>
      </w:r>
    </w:p>
    <w:p w:rsidR="00167193" w:rsidRDefault="00167193" w:rsidP="00167193">
      <w:pPr>
        <w:spacing w:line="360" w:lineRule="auto"/>
        <w:ind w:left="1701" w:right="1134"/>
        <w:jc w:val="both"/>
        <w:rPr>
          <w:rFonts w:ascii="Arial" w:hAnsi="Arial"/>
          <w:noProof w:val="0"/>
          <w:sz w:val="22"/>
          <w:szCs w:val="22"/>
          <w:rtl/>
        </w:rPr>
      </w:pPr>
    </w:p>
    <w:p w:rsidR="00167193" w:rsidRDefault="00167193" w:rsidP="00167193">
      <w:pPr>
        <w:pStyle w:val="af"/>
        <w:numPr>
          <w:ilvl w:val="0"/>
          <w:numId w:val="1"/>
        </w:numPr>
        <w:spacing w:before="240" w:after="240" w:line="360" w:lineRule="auto"/>
        <w:jc w:val="both"/>
        <w:rPr>
          <w:rFonts w:ascii="David" w:hAnsi="David" w:cs="David"/>
          <w:sz w:val="24"/>
          <w:szCs w:val="24"/>
          <w:rtl/>
        </w:rPr>
      </w:pPr>
      <w:r>
        <w:rPr>
          <w:rFonts w:ascii="David" w:hAnsi="David" w:cs="David" w:hint="cs"/>
          <w:sz w:val="24"/>
          <w:szCs w:val="24"/>
          <w:rtl/>
        </w:rPr>
        <w:t xml:space="preserve">האזנתי לעדותה של האם, </w:t>
      </w:r>
      <w:r w:rsidR="00ED0190">
        <w:rPr>
          <w:rFonts w:ascii="David" w:hAnsi="David" w:cs="David" w:hint="cs"/>
          <w:sz w:val="24"/>
          <w:szCs w:val="24"/>
          <w:rtl/>
        </w:rPr>
        <w:t>מדובר בעדה מעוניינת</w:t>
      </w:r>
      <w:r w:rsidR="00343C10">
        <w:rPr>
          <w:rFonts w:ascii="David" w:hAnsi="David" w:cs="David" w:hint="cs"/>
          <w:sz w:val="24"/>
          <w:szCs w:val="24"/>
          <w:rtl/>
        </w:rPr>
        <w:t>,</w:t>
      </w:r>
      <w:r w:rsidR="00ED0190">
        <w:rPr>
          <w:rFonts w:ascii="David" w:hAnsi="David" w:cs="David" w:hint="cs"/>
          <w:sz w:val="24"/>
          <w:szCs w:val="24"/>
          <w:rtl/>
        </w:rPr>
        <w:t xml:space="preserve"> על כל המשתמע מכך, </w:t>
      </w:r>
      <w:r>
        <w:rPr>
          <w:rFonts w:ascii="David" w:hAnsi="David" w:cs="David" w:hint="cs"/>
          <w:sz w:val="24"/>
          <w:szCs w:val="24"/>
          <w:rtl/>
        </w:rPr>
        <w:t xml:space="preserve">ובכל הכבוד אינני מקבל את גרסתה. </w:t>
      </w:r>
      <w:r>
        <w:rPr>
          <w:rFonts w:ascii="David" w:hAnsi="David" w:cs="David"/>
          <w:sz w:val="24"/>
          <w:szCs w:val="24"/>
          <w:rtl/>
        </w:rPr>
        <w:t xml:space="preserve">בעדותה נשאלה </w:t>
      </w:r>
      <w:r>
        <w:rPr>
          <w:rFonts w:ascii="David" w:hAnsi="David" w:cs="David" w:hint="cs"/>
          <w:sz w:val="24"/>
          <w:szCs w:val="24"/>
          <w:rtl/>
        </w:rPr>
        <w:t xml:space="preserve">העדה, </w:t>
      </w:r>
      <w:r>
        <w:rPr>
          <w:rFonts w:ascii="David" w:hAnsi="David" w:cs="David"/>
          <w:sz w:val="24"/>
          <w:szCs w:val="24"/>
          <w:rtl/>
        </w:rPr>
        <w:t>אודות הכספים שנתנה ל</w:t>
      </w:r>
      <w:r>
        <w:rPr>
          <w:rFonts w:ascii="David" w:hAnsi="David" w:cs="David" w:hint="cs"/>
          <w:sz w:val="24"/>
          <w:szCs w:val="24"/>
          <w:rtl/>
        </w:rPr>
        <w:t xml:space="preserve">טענתה, </w:t>
      </w:r>
      <w:r>
        <w:rPr>
          <w:rFonts w:ascii="David" w:hAnsi="David" w:cs="David"/>
          <w:sz w:val="24"/>
          <w:szCs w:val="24"/>
          <w:rtl/>
        </w:rPr>
        <w:t xml:space="preserve">לצורך מימון לימודים של הנכדה דליה ביתם של הצדדים בגרמניה. </w:t>
      </w:r>
    </w:p>
    <w:p w:rsidR="00167193" w:rsidRPr="003C16A2" w:rsidRDefault="00167193" w:rsidP="0028739B">
      <w:pPr>
        <w:pStyle w:val="ad"/>
        <w:shd w:val="clear" w:color="auto" w:fill="auto"/>
        <w:spacing w:line="360" w:lineRule="auto"/>
        <w:ind w:left="2160" w:right="1134" w:hanging="459"/>
        <w:jc w:val="both"/>
        <w:rPr>
          <w:rFonts w:ascii="Arial" w:hAnsi="Arial" w:cs="David"/>
          <w:sz w:val="24"/>
          <w:szCs w:val="24"/>
          <w:u w:val="none"/>
        </w:rPr>
      </w:pPr>
      <w:r w:rsidRPr="003C16A2">
        <w:rPr>
          <w:rFonts w:ascii="Arial" w:hAnsi="Arial" w:cs="David"/>
          <w:sz w:val="24"/>
          <w:szCs w:val="24"/>
          <w:u w:val="none"/>
          <w:rtl/>
        </w:rPr>
        <w:t xml:space="preserve">ש: </w:t>
      </w:r>
      <w:r w:rsidRPr="003C16A2">
        <w:rPr>
          <w:rFonts w:ascii="Arial" w:hAnsi="Arial" w:cs="David"/>
          <w:sz w:val="24"/>
          <w:szCs w:val="24"/>
          <w:u w:val="none"/>
          <w:rtl/>
        </w:rPr>
        <w:tab/>
        <w:t>עכשיו את אומרת בין סעיף 6 ל-7 שנתתם ל</w:t>
      </w:r>
      <w:r w:rsidR="0028739B">
        <w:rPr>
          <w:rFonts w:ascii="Arial" w:hAnsi="Arial" w:cs="David" w:hint="cs"/>
          <w:sz w:val="24"/>
          <w:szCs w:val="24"/>
          <w:u w:val="none"/>
          <w:rtl/>
        </w:rPr>
        <w:t>פלוני</w:t>
      </w:r>
      <w:r w:rsidRPr="003C16A2">
        <w:rPr>
          <w:rFonts w:ascii="Arial" w:hAnsi="Arial" w:cs="David"/>
          <w:sz w:val="24"/>
          <w:szCs w:val="24"/>
          <w:u w:val="none"/>
          <w:rtl/>
        </w:rPr>
        <w:t xml:space="preserve"> </w:t>
      </w:r>
      <w:r w:rsidR="0028739B">
        <w:rPr>
          <w:rFonts w:ascii="Arial" w:hAnsi="Arial" w:cs="David" w:hint="cs"/>
          <w:sz w:val="24"/>
          <w:szCs w:val="24"/>
          <w:u w:val="none"/>
          <w:rtl/>
        </w:rPr>
        <w:t>ואלמונית</w:t>
      </w:r>
      <w:r w:rsidRPr="003C16A2">
        <w:rPr>
          <w:rFonts w:ascii="Arial" w:hAnsi="Arial" w:cs="David"/>
          <w:sz w:val="24"/>
          <w:szCs w:val="24"/>
          <w:u w:val="none"/>
          <w:rtl/>
        </w:rPr>
        <w:t xml:space="preserve"> הלוואה של 100,000 ש"ח.</w:t>
      </w:r>
    </w:p>
    <w:p w:rsidR="00167193" w:rsidRPr="003C16A2" w:rsidRDefault="00167193" w:rsidP="00167193">
      <w:pPr>
        <w:pStyle w:val="ad"/>
        <w:shd w:val="clear" w:color="auto" w:fill="auto"/>
        <w:spacing w:line="360" w:lineRule="auto"/>
        <w:ind w:right="1134" w:firstLine="0"/>
        <w:jc w:val="both"/>
        <w:rPr>
          <w:rFonts w:ascii="Arial" w:hAnsi="Arial" w:cs="David"/>
          <w:sz w:val="24"/>
          <w:szCs w:val="24"/>
          <w:u w:val="none"/>
        </w:rPr>
      </w:pPr>
      <w:r w:rsidRPr="003C16A2">
        <w:rPr>
          <w:rFonts w:ascii="Arial" w:hAnsi="Arial" w:cs="David"/>
          <w:sz w:val="24"/>
          <w:szCs w:val="24"/>
          <w:u w:val="none"/>
          <w:rtl/>
        </w:rPr>
        <w:t xml:space="preserve">ת: </w:t>
      </w:r>
      <w:r w:rsidRPr="003C16A2">
        <w:rPr>
          <w:rFonts w:ascii="Arial" w:hAnsi="Arial" w:cs="David"/>
          <w:sz w:val="24"/>
          <w:szCs w:val="24"/>
          <w:u w:val="none"/>
          <w:rtl/>
        </w:rPr>
        <w:tab/>
        <w:t>נכון.</w:t>
      </w:r>
    </w:p>
    <w:p w:rsidR="00167193" w:rsidRPr="003C16A2" w:rsidRDefault="00167193" w:rsidP="00167193">
      <w:pPr>
        <w:pStyle w:val="ad"/>
        <w:shd w:val="clear" w:color="auto" w:fill="auto"/>
        <w:spacing w:line="360" w:lineRule="auto"/>
        <w:ind w:right="1134" w:firstLine="0"/>
        <w:jc w:val="both"/>
        <w:rPr>
          <w:rFonts w:ascii="Arial" w:hAnsi="Arial" w:cs="David"/>
          <w:sz w:val="24"/>
          <w:szCs w:val="24"/>
          <w:u w:val="none"/>
          <w:rtl/>
        </w:rPr>
      </w:pPr>
      <w:r w:rsidRPr="003C16A2">
        <w:rPr>
          <w:rFonts w:ascii="Arial" w:hAnsi="Arial" w:cs="David"/>
          <w:sz w:val="24"/>
          <w:szCs w:val="24"/>
          <w:u w:val="none"/>
          <w:rtl/>
        </w:rPr>
        <w:t xml:space="preserve">ש: </w:t>
      </w:r>
      <w:r w:rsidRPr="003C16A2">
        <w:rPr>
          <w:rFonts w:ascii="Arial" w:hAnsi="Arial" w:cs="David"/>
          <w:sz w:val="24"/>
          <w:szCs w:val="24"/>
          <w:u w:val="none"/>
          <w:rtl/>
        </w:rPr>
        <w:tab/>
        <w:t>מאיפה משכתם את ה-100,000 שקל ?</w:t>
      </w:r>
    </w:p>
    <w:p w:rsidR="00167193" w:rsidRPr="003C16A2" w:rsidRDefault="00167193" w:rsidP="00167193">
      <w:pPr>
        <w:pStyle w:val="ad"/>
        <w:shd w:val="clear" w:color="auto" w:fill="auto"/>
        <w:spacing w:line="360" w:lineRule="auto"/>
        <w:ind w:right="1134" w:firstLine="0"/>
        <w:jc w:val="both"/>
        <w:rPr>
          <w:rFonts w:ascii="Arial" w:hAnsi="Arial" w:cs="David"/>
          <w:sz w:val="24"/>
          <w:szCs w:val="24"/>
          <w:u w:val="none"/>
          <w:rtl/>
        </w:rPr>
      </w:pPr>
      <w:r w:rsidRPr="003C16A2">
        <w:rPr>
          <w:rFonts w:ascii="Arial" w:hAnsi="Arial" w:cs="David"/>
          <w:sz w:val="24"/>
          <w:szCs w:val="24"/>
          <w:u w:val="none"/>
          <w:rtl/>
        </w:rPr>
        <w:t xml:space="preserve">ת: </w:t>
      </w:r>
      <w:r w:rsidRPr="003C16A2">
        <w:rPr>
          <w:rFonts w:ascii="Arial" w:hAnsi="Arial" w:cs="David"/>
          <w:sz w:val="24"/>
          <w:szCs w:val="24"/>
          <w:u w:val="none"/>
          <w:rtl/>
        </w:rPr>
        <w:tab/>
        <w:t>מאיפה היו לי 100,000 שקל?</w:t>
      </w:r>
    </w:p>
    <w:p w:rsidR="00167193" w:rsidRPr="003C16A2" w:rsidRDefault="00167193" w:rsidP="00167193">
      <w:pPr>
        <w:pStyle w:val="ad"/>
        <w:shd w:val="clear" w:color="auto" w:fill="auto"/>
        <w:spacing w:line="360" w:lineRule="auto"/>
        <w:ind w:right="1134" w:firstLine="0"/>
        <w:jc w:val="both"/>
        <w:rPr>
          <w:rFonts w:ascii="Arial" w:hAnsi="Arial" w:cs="David"/>
          <w:sz w:val="24"/>
          <w:szCs w:val="24"/>
          <w:u w:val="none"/>
          <w:rtl/>
        </w:rPr>
      </w:pPr>
      <w:r w:rsidRPr="003C16A2">
        <w:rPr>
          <w:rFonts w:ascii="Arial" w:hAnsi="Arial" w:cs="David"/>
          <w:sz w:val="24"/>
          <w:szCs w:val="24"/>
          <w:u w:val="none"/>
          <w:rtl/>
        </w:rPr>
        <w:t xml:space="preserve">ש: </w:t>
      </w:r>
      <w:r w:rsidRPr="003C16A2">
        <w:rPr>
          <w:rFonts w:ascii="Arial" w:hAnsi="Arial" w:cs="David"/>
          <w:sz w:val="24"/>
          <w:szCs w:val="24"/>
          <w:u w:val="none"/>
          <w:rtl/>
        </w:rPr>
        <w:tab/>
        <w:t>כן.</w:t>
      </w:r>
    </w:p>
    <w:p w:rsidR="00167193" w:rsidRPr="003C16A2" w:rsidRDefault="00167193" w:rsidP="00D064D6">
      <w:pPr>
        <w:pStyle w:val="ad"/>
        <w:shd w:val="clear" w:color="auto" w:fill="auto"/>
        <w:spacing w:line="360" w:lineRule="auto"/>
        <w:ind w:left="2160" w:right="1134" w:hanging="459"/>
        <w:jc w:val="both"/>
        <w:rPr>
          <w:rFonts w:ascii="Arial" w:hAnsi="Arial" w:cs="David"/>
          <w:sz w:val="18"/>
          <w:szCs w:val="24"/>
          <w:u w:val="none"/>
          <w:rtl/>
        </w:rPr>
      </w:pPr>
      <w:r w:rsidRPr="003C16A2">
        <w:rPr>
          <w:rFonts w:ascii="Arial" w:hAnsi="Arial" w:cs="David"/>
          <w:sz w:val="18"/>
          <w:szCs w:val="24"/>
          <w:u w:val="none"/>
          <w:rtl/>
        </w:rPr>
        <w:t xml:space="preserve">ת: </w:t>
      </w:r>
      <w:r w:rsidRPr="003C16A2">
        <w:rPr>
          <w:rFonts w:ascii="Arial" w:hAnsi="Arial" w:cs="David"/>
          <w:sz w:val="18"/>
          <w:szCs w:val="24"/>
          <w:u w:val="none"/>
          <w:rtl/>
        </w:rPr>
        <w:tab/>
        <w:t xml:space="preserve">בבנק שלי בבנק הפועלים, ואני אפילו זוכרת את מספרים אחרונות, היו לי כסף, ואני נתתי לא בדבר אחד 100,000 שקל ללימודים של הנכדה שלי </w:t>
      </w:r>
      <w:r w:rsidR="00D064D6">
        <w:rPr>
          <w:rFonts w:ascii="Arial" w:hAnsi="Arial" w:cs="David" w:hint="cs"/>
          <w:sz w:val="18"/>
          <w:szCs w:val="24"/>
          <w:u w:val="none"/>
          <w:rtl/>
        </w:rPr>
        <w:t>ד'</w:t>
      </w:r>
      <w:r w:rsidRPr="003C16A2">
        <w:rPr>
          <w:rFonts w:ascii="Arial" w:hAnsi="Arial" w:cs="David"/>
          <w:sz w:val="18"/>
          <w:szCs w:val="24"/>
          <w:u w:val="none"/>
          <w:rtl/>
        </w:rPr>
        <w:t>.</w:t>
      </w:r>
    </w:p>
    <w:p w:rsidR="00167193" w:rsidRPr="003C16A2" w:rsidRDefault="00167193" w:rsidP="00167193">
      <w:pPr>
        <w:pStyle w:val="ad"/>
        <w:shd w:val="clear" w:color="auto" w:fill="auto"/>
        <w:spacing w:line="360" w:lineRule="auto"/>
        <w:ind w:left="2160" w:right="1134" w:hanging="459"/>
        <w:jc w:val="both"/>
        <w:rPr>
          <w:rFonts w:ascii="Arial" w:hAnsi="Arial" w:cs="David"/>
          <w:sz w:val="18"/>
          <w:szCs w:val="24"/>
          <w:u w:val="none"/>
          <w:rtl/>
        </w:rPr>
      </w:pPr>
      <w:r w:rsidRPr="003C16A2">
        <w:rPr>
          <w:rFonts w:ascii="Arial" w:hAnsi="Arial" w:cs="David"/>
          <w:sz w:val="18"/>
          <w:szCs w:val="24"/>
          <w:u w:val="none"/>
          <w:rtl/>
        </w:rPr>
        <w:t xml:space="preserve">בהמשך העידה: </w:t>
      </w:r>
    </w:p>
    <w:p w:rsidR="00167193" w:rsidRPr="00343C10" w:rsidRDefault="00167193" w:rsidP="00167193">
      <w:pPr>
        <w:pStyle w:val="ad"/>
        <w:shd w:val="clear" w:color="auto" w:fill="auto"/>
        <w:spacing w:line="360" w:lineRule="auto"/>
        <w:ind w:left="2160" w:right="1134" w:hanging="459"/>
        <w:jc w:val="both"/>
        <w:rPr>
          <w:rFonts w:ascii="Arial" w:hAnsi="Arial" w:cs="David"/>
          <w:sz w:val="24"/>
          <w:szCs w:val="24"/>
          <w:rtl/>
        </w:rPr>
      </w:pPr>
      <w:r w:rsidRPr="003C16A2">
        <w:rPr>
          <w:rFonts w:ascii="Arial" w:hAnsi="Arial" w:cs="David"/>
          <w:sz w:val="24"/>
          <w:szCs w:val="24"/>
          <w:u w:val="none"/>
          <w:rtl/>
        </w:rPr>
        <w:t xml:space="preserve">ש: </w:t>
      </w:r>
      <w:r w:rsidRPr="003C16A2">
        <w:rPr>
          <w:rFonts w:ascii="Arial" w:hAnsi="Arial" w:cs="David"/>
          <w:sz w:val="24"/>
          <w:szCs w:val="24"/>
          <w:u w:val="none"/>
          <w:rtl/>
        </w:rPr>
        <w:tab/>
      </w:r>
      <w:r w:rsidRPr="00343C10">
        <w:rPr>
          <w:rFonts w:ascii="Arial" w:hAnsi="Arial" w:cs="David"/>
          <w:sz w:val="24"/>
          <w:szCs w:val="24"/>
          <w:rtl/>
        </w:rPr>
        <w:t>עכשיו יש לך, הצגת תדפיס שמראה שמשכת את הסכומים האלו?</w:t>
      </w:r>
    </w:p>
    <w:p w:rsidR="00167193" w:rsidRPr="003C16A2" w:rsidRDefault="00167193" w:rsidP="00167193">
      <w:pPr>
        <w:pStyle w:val="ad"/>
        <w:shd w:val="clear" w:color="auto" w:fill="auto"/>
        <w:spacing w:line="360" w:lineRule="auto"/>
        <w:ind w:right="1134" w:firstLine="0"/>
        <w:jc w:val="both"/>
        <w:rPr>
          <w:rFonts w:ascii="Arial" w:hAnsi="Arial" w:cs="David"/>
          <w:sz w:val="24"/>
          <w:szCs w:val="24"/>
          <w:u w:val="none"/>
        </w:rPr>
      </w:pPr>
      <w:r w:rsidRPr="003C16A2">
        <w:rPr>
          <w:rFonts w:ascii="Arial" w:hAnsi="Arial" w:cs="David"/>
          <w:sz w:val="24"/>
          <w:szCs w:val="24"/>
          <w:u w:val="none"/>
          <w:rtl/>
        </w:rPr>
        <w:t xml:space="preserve">ת: </w:t>
      </w:r>
      <w:r w:rsidRPr="003C16A2">
        <w:rPr>
          <w:rFonts w:ascii="Arial" w:hAnsi="Arial" w:cs="David"/>
          <w:sz w:val="24"/>
          <w:szCs w:val="24"/>
          <w:u w:val="none"/>
          <w:rtl/>
        </w:rPr>
        <w:tab/>
        <w:t>לא, לא. לא חשבתי שיהיה בית משפט</w:t>
      </w:r>
      <w:r w:rsidR="00343C10">
        <w:rPr>
          <w:rFonts w:ascii="Arial" w:hAnsi="Arial" w:cs="David" w:hint="cs"/>
          <w:sz w:val="24"/>
          <w:szCs w:val="24"/>
          <w:u w:val="none"/>
          <w:rtl/>
        </w:rPr>
        <w:t xml:space="preserve">  [ההדגשה שלי ט.פ.]</w:t>
      </w:r>
    </w:p>
    <w:p w:rsidR="00167193" w:rsidRDefault="00167193" w:rsidP="00167193">
      <w:pPr>
        <w:pStyle w:val="ad"/>
        <w:shd w:val="clear" w:color="auto" w:fill="auto"/>
        <w:spacing w:line="360" w:lineRule="auto"/>
        <w:ind w:left="1832" w:hanging="1832"/>
        <w:jc w:val="both"/>
        <w:rPr>
          <w:rFonts w:ascii="Arial" w:hAnsi="Arial" w:cs="David"/>
          <w:b w:val="0"/>
          <w:bCs w:val="0"/>
          <w:sz w:val="22"/>
          <w:szCs w:val="22"/>
          <w:u w:val="none"/>
          <w:rtl/>
        </w:rPr>
      </w:pPr>
    </w:p>
    <w:p w:rsidR="00167193" w:rsidRPr="003C16A2" w:rsidRDefault="00167193" w:rsidP="00167193">
      <w:pPr>
        <w:pStyle w:val="af"/>
        <w:numPr>
          <w:ilvl w:val="0"/>
          <w:numId w:val="1"/>
        </w:numPr>
        <w:spacing w:before="240" w:after="240" w:line="360" w:lineRule="auto"/>
        <w:jc w:val="both"/>
        <w:rPr>
          <w:rFonts w:ascii="David" w:hAnsi="David" w:cs="David"/>
          <w:sz w:val="24"/>
          <w:szCs w:val="24"/>
        </w:rPr>
      </w:pPr>
      <w:r>
        <w:rPr>
          <w:rFonts w:ascii="David" w:hAnsi="David" w:cs="David" w:hint="cs"/>
          <w:sz w:val="24"/>
          <w:szCs w:val="24"/>
          <w:rtl/>
        </w:rPr>
        <w:t xml:space="preserve">העדה </w:t>
      </w:r>
      <w:r>
        <w:rPr>
          <w:rFonts w:ascii="David" w:hAnsi="David" w:cs="David"/>
          <w:sz w:val="24"/>
          <w:szCs w:val="24"/>
          <w:rtl/>
        </w:rPr>
        <w:t xml:space="preserve">נשאלה מס' פעמים </w:t>
      </w:r>
      <w:r>
        <w:rPr>
          <w:rFonts w:ascii="David" w:hAnsi="David" w:cs="David" w:hint="cs"/>
          <w:sz w:val="24"/>
          <w:szCs w:val="24"/>
          <w:rtl/>
        </w:rPr>
        <w:t xml:space="preserve">אודות </w:t>
      </w:r>
      <w:r>
        <w:rPr>
          <w:rFonts w:ascii="David" w:hAnsi="David" w:cs="David"/>
          <w:sz w:val="24"/>
          <w:szCs w:val="24"/>
          <w:rtl/>
        </w:rPr>
        <w:t xml:space="preserve">אופן העברות הכספים </w:t>
      </w:r>
      <w:r>
        <w:rPr>
          <w:rFonts w:ascii="David" w:hAnsi="David" w:cs="David" w:hint="cs"/>
          <w:sz w:val="24"/>
          <w:szCs w:val="24"/>
          <w:rtl/>
        </w:rPr>
        <w:t>ו</w:t>
      </w:r>
      <w:r>
        <w:rPr>
          <w:rFonts w:ascii="David" w:hAnsi="David" w:cs="David"/>
          <w:sz w:val="24"/>
          <w:szCs w:val="24"/>
          <w:rtl/>
        </w:rPr>
        <w:t>טענה שאין בידיה כל ראיה להעברות הכספים</w:t>
      </w:r>
      <w:r>
        <w:rPr>
          <w:rFonts w:ascii="David" w:hAnsi="David" w:cs="David" w:hint="cs"/>
          <w:sz w:val="24"/>
          <w:szCs w:val="24"/>
          <w:rtl/>
        </w:rPr>
        <w:t xml:space="preserve">. </w:t>
      </w:r>
      <w:r w:rsidRPr="003C16A2">
        <w:rPr>
          <w:rFonts w:ascii="David" w:hAnsi="David" w:cs="David"/>
          <w:sz w:val="24"/>
          <w:szCs w:val="24"/>
          <w:rtl/>
        </w:rPr>
        <w:t>תחילה טענה כי היא הייתה רושמת כל כסף שנתנה למי זה ניתן וכמה במחברת, שנשאלה איפה המחברת טענה שלא ידעה שיהיה בית משפט ולכן לא שמרה.</w:t>
      </w:r>
    </w:p>
    <w:p w:rsidR="00167193" w:rsidRPr="003C16A2" w:rsidRDefault="00167193" w:rsidP="00343C10">
      <w:pPr>
        <w:pStyle w:val="ad"/>
        <w:shd w:val="clear" w:color="auto" w:fill="auto"/>
        <w:spacing w:line="360" w:lineRule="auto"/>
        <w:ind w:left="2160" w:right="1134" w:hanging="459"/>
        <w:jc w:val="both"/>
        <w:rPr>
          <w:rFonts w:ascii="Arial" w:hAnsi="Arial" w:cs="David"/>
          <w:sz w:val="24"/>
          <w:szCs w:val="24"/>
          <w:u w:val="none"/>
        </w:rPr>
      </w:pPr>
      <w:r w:rsidRPr="003C16A2">
        <w:rPr>
          <w:rFonts w:ascii="Arial" w:hAnsi="Arial" w:cs="David"/>
          <w:sz w:val="24"/>
          <w:szCs w:val="24"/>
          <w:u w:val="none"/>
          <w:rtl/>
        </w:rPr>
        <w:t xml:space="preserve">ש: </w:t>
      </w:r>
      <w:r w:rsidRPr="003C16A2">
        <w:rPr>
          <w:rFonts w:ascii="Arial" w:hAnsi="Arial" w:cs="David"/>
          <w:sz w:val="24"/>
          <w:szCs w:val="24"/>
          <w:u w:val="none"/>
          <w:rtl/>
        </w:rPr>
        <w:tab/>
        <w:t>מי אמר לך באותו מועד שיחזירו לך את אותם כספים שאת טוענת שהעברת?</w:t>
      </w:r>
    </w:p>
    <w:p w:rsidR="00167193" w:rsidRPr="003C16A2" w:rsidRDefault="00167193" w:rsidP="00167193">
      <w:pPr>
        <w:pStyle w:val="ad"/>
        <w:shd w:val="clear" w:color="auto" w:fill="auto"/>
        <w:spacing w:line="360" w:lineRule="auto"/>
        <w:ind w:left="2160" w:right="1134" w:hanging="459"/>
        <w:jc w:val="both"/>
        <w:rPr>
          <w:rFonts w:ascii="Arial" w:hAnsi="Arial" w:cs="David"/>
          <w:sz w:val="24"/>
          <w:szCs w:val="24"/>
          <w:u w:val="none"/>
        </w:rPr>
      </w:pPr>
      <w:r w:rsidRPr="003C16A2">
        <w:rPr>
          <w:rFonts w:ascii="Arial" w:hAnsi="Arial" w:cs="David"/>
          <w:sz w:val="24"/>
          <w:szCs w:val="24"/>
          <w:u w:val="none"/>
          <w:rtl/>
        </w:rPr>
        <w:t xml:space="preserve">ת: </w:t>
      </w:r>
      <w:r w:rsidRPr="003C16A2">
        <w:rPr>
          <w:rFonts w:ascii="Arial" w:hAnsi="Arial" w:cs="David"/>
          <w:sz w:val="24"/>
          <w:szCs w:val="24"/>
          <w:u w:val="none"/>
          <w:rtl/>
        </w:rPr>
        <w:tab/>
        <w:t xml:space="preserve">הבן שלי אמר שבאותו רגע שהוא יקבל מענק (לא ברור), </w:t>
      </w:r>
      <w:proofErr w:type="spellStart"/>
      <w:r w:rsidRPr="003C16A2">
        <w:rPr>
          <w:rFonts w:ascii="Arial" w:hAnsi="Arial" w:cs="David"/>
          <w:sz w:val="24"/>
          <w:szCs w:val="24"/>
          <w:u w:val="none"/>
          <w:rtl/>
        </w:rPr>
        <w:t>אמא</w:t>
      </w:r>
      <w:proofErr w:type="spellEnd"/>
      <w:r w:rsidRPr="003C16A2">
        <w:rPr>
          <w:rFonts w:ascii="Arial" w:hAnsi="Arial" w:cs="David"/>
          <w:sz w:val="24"/>
          <w:szCs w:val="24"/>
          <w:u w:val="none"/>
          <w:rtl/>
        </w:rPr>
        <w:t>, כסף יהיה בחזרה. אז הייתי בטוחה שזה משפחה, שזה נכדה שלי. זה נכדה שלי וזה משפחה וזה היה הלוואה.</w:t>
      </w:r>
    </w:p>
    <w:p w:rsidR="00167193" w:rsidRPr="003C16A2" w:rsidRDefault="00167193" w:rsidP="00D064D6">
      <w:pPr>
        <w:pStyle w:val="ad"/>
        <w:shd w:val="clear" w:color="auto" w:fill="auto"/>
        <w:spacing w:line="360" w:lineRule="auto"/>
        <w:ind w:right="1134" w:firstLine="0"/>
        <w:jc w:val="both"/>
        <w:rPr>
          <w:rFonts w:ascii="Arial" w:hAnsi="Arial" w:cs="David"/>
          <w:sz w:val="24"/>
          <w:szCs w:val="24"/>
          <w:u w:val="none"/>
        </w:rPr>
      </w:pPr>
      <w:r w:rsidRPr="003C16A2">
        <w:rPr>
          <w:rFonts w:ascii="Arial" w:hAnsi="Arial" w:cs="David"/>
          <w:sz w:val="24"/>
          <w:szCs w:val="24"/>
          <w:u w:val="none"/>
          <w:rtl/>
        </w:rPr>
        <w:t xml:space="preserve">ש: </w:t>
      </w:r>
      <w:r w:rsidRPr="003C16A2">
        <w:rPr>
          <w:rFonts w:ascii="Arial" w:hAnsi="Arial" w:cs="David"/>
          <w:sz w:val="24"/>
          <w:szCs w:val="24"/>
          <w:u w:val="none"/>
          <w:rtl/>
        </w:rPr>
        <w:tab/>
        <w:t>ולא מתנה ל</w:t>
      </w:r>
      <w:r w:rsidR="00D064D6">
        <w:rPr>
          <w:rFonts w:ascii="Arial" w:hAnsi="Arial" w:cs="David" w:hint="cs"/>
          <w:sz w:val="24"/>
          <w:szCs w:val="24"/>
          <w:u w:val="none"/>
          <w:rtl/>
        </w:rPr>
        <w:t>'</w:t>
      </w:r>
      <w:r w:rsidRPr="003C16A2">
        <w:rPr>
          <w:rFonts w:ascii="Arial" w:hAnsi="Arial" w:cs="David"/>
          <w:sz w:val="24"/>
          <w:szCs w:val="24"/>
          <w:u w:val="none"/>
          <w:rtl/>
        </w:rPr>
        <w:t>?</w:t>
      </w:r>
    </w:p>
    <w:p w:rsidR="00167193" w:rsidRPr="003C16A2" w:rsidRDefault="00167193" w:rsidP="00D064D6">
      <w:pPr>
        <w:pStyle w:val="af"/>
        <w:spacing w:before="240" w:after="240" w:line="360" w:lineRule="auto"/>
        <w:ind w:left="2160" w:right="1134" w:hanging="459"/>
        <w:jc w:val="both"/>
        <w:rPr>
          <w:rFonts w:ascii="David" w:hAnsi="David" w:cs="David"/>
          <w:b/>
          <w:bCs/>
          <w:sz w:val="24"/>
          <w:szCs w:val="24"/>
        </w:rPr>
      </w:pPr>
      <w:r w:rsidRPr="003C16A2">
        <w:rPr>
          <w:rFonts w:ascii="Arial" w:hAnsi="Arial" w:cs="David"/>
          <w:b/>
          <w:bCs/>
          <w:sz w:val="24"/>
          <w:szCs w:val="24"/>
          <w:rtl/>
        </w:rPr>
        <w:t xml:space="preserve">ת: </w:t>
      </w:r>
      <w:r w:rsidRPr="003C16A2">
        <w:rPr>
          <w:rFonts w:ascii="Arial" w:hAnsi="Arial" w:cs="David"/>
          <w:b/>
          <w:bCs/>
          <w:sz w:val="24"/>
          <w:szCs w:val="24"/>
          <w:rtl/>
        </w:rPr>
        <w:tab/>
        <w:t>לא מתנה לד</w:t>
      </w:r>
      <w:r w:rsidR="00D064D6">
        <w:rPr>
          <w:rFonts w:ascii="Arial" w:hAnsi="Arial" w:cs="David" w:hint="cs"/>
          <w:b/>
          <w:bCs/>
          <w:sz w:val="24"/>
          <w:szCs w:val="24"/>
          <w:rtl/>
        </w:rPr>
        <w:t>'</w:t>
      </w:r>
      <w:r w:rsidRPr="003C16A2">
        <w:rPr>
          <w:rFonts w:ascii="Arial" w:hAnsi="Arial" w:cs="David"/>
          <w:b/>
          <w:bCs/>
          <w:sz w:val="24"/>
          <w:szCs w:val="24"/>
          <w:rtl/>
        </w:rPr>
        <w:t xml:space="preserve"> אבל נתתי מתנה גם </w:t>
      </w:r>
      <w:proofErr w:type="spellStart"/>
      <w:r w:rsidRPr="003C16A2">
        <w:rPr>
          <w:rFonts w:ascii="Arial" w:hAnsi="Arial" w:cs="David"/>
          <w:b/>
          <w:bCs/>
          <w:sz w:val="24"/>
          <w:szCs w:val="24"/>
          <w:rtl/>
        </w:rPr>
        <w:t>מאמאל'ה</w:t>
      </w:r>
      <w:proofErr w:type="spellEnd"/>
      <w:r w:rsidRPr="003C16A2">
        <w:rPr>
          <w:rFonts w:ascii="Arial" w:hAnsi="Arial" w:cs="David"/>
          <w:b/>
          <w:bCs/>
          <w:sz w:val="24"/>
          <w:szCs w:val="24"/>
          <w:rtl/>
        </w:rPr>
        <w:t>, אני נתתי מתנה.</w:t>
      </w:r>
    </w:p>
    <w:p w:rsidR="00167193" w:rsidRPr="003C16A2" w:rsidRDefault="00167193" w:rsidP="00167193">
      <w:pPr>
        <w:pStyle w:val="ad"/>
        <w:shd w:val="clear" w:color="auto" w:fill="auto"/>
        <w:spacing w:line="360" w:lineRule="auto"/>
        <w:ind w:left="2160" w:right="1134" w:hanging="459"/>
        <w:jc w:val="both"/>
        <w:rPr>
          <w:rFonts w:ascii="Arial" w:hAnsi="Arial" w:cs="David"/>
          <w:sz w:val="24"/>
          <w:szCs w:val="24"/>
          <w:u w:val="none"/>
          <w:rtl/>
        </w:rPr>
      </w:pPr>
      <w:r w:rsidRPr="003C16A2">
        <w:rPr>
          <w:rFonts w:ascii="Arial" w:hAnsi="Arial" w:cs="David"/>
          <w:sz w:val="24"/>
          <w:szCs w:val="24"/>
          <w:u w:val="none"/>
          <w:rtl/>
        </w:rPr>
        <w:lastRenderedPageBreak/>
        <w:t xml:space="preserve">ש: </w:t>
      </w:r>
      <w:r w:rsidRPr="003C16A2">
        <w:rPr>
          <w:rFonts w:ascii="Arial" w:hAnsi="Arial" w:cs="David"/>
          <w:sz w:val="24"/>
          <w:szCs w:val="24"/>
          <w:u w:val="none"/>
          <w:rtl/>
        </w:rPr>
        <w:tab/>
        <w:t>עכשיו תגידי לי איך הגעת לתחשיב של 100,000 שקל? איך הגעת ל-100,000 שקל?</w:t>
      </w:r>
    </w:p>
    <w:p w:rsidR="00167193" w:rsidRPr="003C16A2" w:rsidRDefault="00167193" w:rsidP="00167193">
      <w:pPr>
        <w:pStyle w:val="af"/>
        <w:spacing w:before="240" w:after="240" w:line="360" w:lineRule="auto"/>
        <w:ind w:left="1701" w:right="1134"/>
        <w:jc w:val="both"/>
        <w:rPr>
          <w:rFonts w:ascii="David" w:hAnsi="David" w:cs="David"/>
          <w:b/>
          <w:bCs/>
          <w:sz w:val="24"/>
          <w:szCs w:val="24"/>
        </w:rPr>
      </w:pPr>
    </w:p>
    <w:p w:rsidR="00167193" w:rsidRPr="00343C10" w:rsidRDefault="00167193" w:rsidP="00167193">
      <w:pPr>
        <w:pStyle w:val="ad"/>
        <w:shd w:val="clear" w:color="auto" w:fill="auto"/>
        <w:spacing w:line="360" w:lineRule="auto"/>
        <w:ind w:right="1134" w:firstLine="0"/>
        <w:jc w:val="both"/>
        <w:rPr>
          <w:rFonts w:ascii="Arial" w:hAnsi="Arial" w:cs="David"/>
          <w:sz w:val="24"/>
          <w:szCs w:val="24"/>
          <w:rtl/>
        </w:rPr>
      </w:pPr>
      <w:r w:rsidRPr="003C16A2">
        <w:rPr>
          <w:rFonts w:ascii="Arial" w:hAnsi="Arial" w:cs="David"/>
          <w:sz w:val="24"/>
          <w:szCs w:val="24"/>
          <w:u w:val="none"/>
          <w:rtl/>
        </w:rPr>
        <w:t xml:space="preserve">ת: </w:t>
      </w:r>
      <w:r w:rsidRPr="003C16A2">
        <w:rPr>
          <w:rFonts w:ascii="Arial" w:hAnsi="Arial" w:cs="David"/>
          <w:sz w:val="24"/>
          <w:szCs w:val="24"/>
          <w:u w:val="none"/>
          <w:rtl/>
        </w:rPr>
        <w:tab/>
      </w:r>
      <w:proofErr w:type="spellStart"/>
      <w:r w:rsidRPr="00343C10">
        <w:rPr>
          <w:rFonts w:ascii="Arial" w:hAnsi="Arial" w:cs="David"/>
          <w:sz w:val="24"/>
          <w:szCs w:val="24"/>
          <w:rtl/>
        </w:rPr>
        <w:t>הכל</w:t>
      </w:r>
      <w:proofErr w:type="spellEnd"/>
      <w:r w:rsidRPr="00343C10">
        <w:rPr>
          <w:rFonts w:ascii="Arial" w:hAnsi="Arial" w:cs="David"/>
          <w:sz w:val="24"/>
          <w:szCs w:val="24"/>
          <w:rtl/>
        </w:rPr>
        <w:t xml:space="preserve"> כתבתי במחברת.</w:t>
      </w:r>
    </w:p>
    <w:p w:rsidR="00167193" w:rsidRPr="00343C10" w:rsidRDefault="00167193" w:rsidP="00167193">
      <w:pPr>
        <w:pStyle w:val="ad"/>
        <w:shd w:val="clear" w:color="auto" w:fill="auto"/>
        <w:spacing w:line="360" w:lineRule="auto"/>
        <w:ind w:right="1134" w:firstLine="0"/>
        <w:jc w:val="both"/>
        <w:rPr>
          <w:rFonts w:ascii="Arial" w:hAnsi="Arial" w:cs="David"/>
          <w:sz w:val="24"/>
          <w:szCs w:val="24"/>
          <w:u w:val="none"/>
        </w:rPr>
      </w:pPr>
      <w:r w:rsidRPr="00343C10">
        <w:rPr>
          <w:rFonts w:ascii="Arial" w:hAnsi="Arial" w:cs="David"/>
          <w:sz w:val="24"/>
          <w:szCs w:val="24"/>
          <w:u w:val="none"/>
          <w:rtl/>
        </w:rPr>
        <w:t xml:space="preserve">ש: </w:t>
      </w:r>
      <w:r w:rsidRPr="00343C10">
        <w:rPr>
          <w:rFonts w:ascii="Arial" w:hAnsi="Arial" w:cs="David"/>
          <w:sz w:val="24"/>
          <w:szCs w:val="24"/>
          <w:u w:val="none"/>
          <w:rtl/>
        </w:rPr>
        <w:tab/>
      </w:r>
      <w:r w:rsidRPr="00343C10">
        <w:rPr>
          <w:rFonts w:ascii="Arial" w:hAnsi="Arial" w:cs="David"/>
          <w:sz w:val="24"/>
          <w:szCs w:val="24"/>
          <w:rtl/>
        </w:rPr>
        <w:t>כן? איפה המחברת?</w:t>
      </w:r>
    </w:p>
    <w:p w:rsidR="00167193" w:rsidRPr="00343C10" w:rsidRDefault="00167193" w:rsidP="00167193">
      <w:pPr>
        <w:pStyle w:val="ad"/>
        <w:shd w:val="clear" w:color="auto" w:fill="auto"/>
        <w:spacing w:line="360" w:lineRule="auto"/>
        <w:ind w:right="1134" w:firstLine="0"/>
        <w:jc w:val="both"/>
        <w:rPr>
          <w:rFonts w:ascii="Arial" w:hAnsi="Arial" w:cs="David"/>
          <w:sz w:val="24"/>
          <w:szCs w:val="24"/>
          <w:u w:val="none"/>
          <w:rtl/>
        </w:rPr>
      </w:pPr>
      <w:r w:rsidRPr="00343C10">
        <w:rPr>
          <w:rFonts w:ascii="Arial" w:hAnsi="Arial" w:cs="David"/>
          <w:sz w:val="24"/>
          <w:szCs w:val="24"/>
          <w:u w:val="none"/>
          <w:rtl/>
        </w:rPr>
        <w:t xml:space="preserve">ש: </w:t>
      </w:r>
      <w:r w:rsidRPr="00343C10">
        <w:rPr>
          <w:rFonts w:ascii="Arial" w:hAnsi="Arial" w:cs="David"/>
          <w:sz w:val="24"/>
          <w:szCs w:val="24"/>
          <w:u w:val="none"/>
          <w:rtl/>
        </w:rPr>
        <w:tab/>
        <w:t>ומחברת אין לך פה ולא צירפת העתק?</w:t>
      </w:r>
    </w:p>
    <w:p w:rsidR="00167193" w:rsidRPr="00343C10" w:rsidRDefault="00167193" w:rsidP="00167193">
      <w:pPr>
        <w:pStyle w:val="ad"/>
        <w:shd w:val="clear" w:color="auto" w:fill="auto"/>
        <w:spacing w:line="360" w:lineRule="auto"/>
        <w:ind w:right="1134" w:firstLine="0"/>
        <w:jc w:val="both"/>
        <w:rPr>
          <w:rFonts w:ascii="Arial" w:hAnsi="Arial" w:cs="David"/>
          <w:sz w:val="24"/>
          <w:szCs w:val="24"/>
        </w:rPr>
      </w:pPr>
      <w:r w:rsidRPr="00343C10">
        <w:rPr>
          <w:rFonts w:ascii="Arial" w:hAnsi="Arial" w:cs="David"/>
          <w:sz w:val="24"/>
          <w:szCs w:val="24"/>
          <w:u w:val="none"/>
          <w:rtl/>
        </w:rPr>
        <w:t xml:space="preserve">ת: </w:t>
      </w:r>
      <w:r w:rsidRPr="00343C10">
        <w:rPr>
          <w:rFonts w:ascii="Arial" w:hAnsi="Arial" w:cs="David"/>
          <w:sz w:val="24"/>
          <w:szCs w:val="24"/>
          <w:u w:val="none"/>
          <w:rtl/>
        </w:rPr>
        <w:tab/>
      </w:r>
      <w:r w:rsidRPr="00343C10">
        <w:rPr>
          <w:rFonts w:ascii="Arial" w:hAnsi="Arial" w:cs="David"/>
          <w:sz w:val="24"/>
          <w:szCs w:val="24"/>
          <w:rtl/>
        </w:rPr>
        <w:t xml:space="preserve">לא </w:t>
      </w:r>
      <w:proofErr w:type="spellStart"/>
      <w:r w:rsidRPr="00343C10">
        <w:rPr>
          <w:rFonts w:ascii="Arial" w:hAnsi="Arial" w:cs="David"/>
          <w:sz w:val="24"/>
          <w:szCs w:val="24"/>
          <w:rtl/>
        </w:rPr>
        <w:t>לא</w:t>
      </w:r>
      <w:proofErr w:type="spellEnd"/>
      <w:r w:rsidRPr="00343C10">
        <w:rPr>
          <w:rFonts w:ascii="Arial" w:hAnsi="Arial" w:cs="David"/>
          <w:sz w:val="24"/>
          <w:szCs w:val="24"/>
          <w:rtl/>
        </w:rPr>
        <w:t xml:space="preserve">, לא חשבתי, לא </w:t>
      </w:r>
      <w:proofErr w:type="spellStart"/>
      <w:r w:rsidRPr="00343C10">
        <w:rPr>
          <w:rFonts w:ascii="Arial" w:hAnsi="Arial" w:cs="David"/>
          <w:sz w:val="24"/>
          <w:szCs w:val="24"/>
          <w:rtl/>
        </w:rPr>
        <w:t>לא</w:t>
      </w:r>
      <w:proofErr w:type="spellEnd"/>
      <w:r w:rsidRPr="00343C10">
        <w:rPr>
          <w:rFonts w:ascii="Arial" w:hAnsi="Arial" w:cs="David"/>
          <w:sz w:val="24"/>
          <w:szCs w:val="24"/>
          <w:rtl/>
        </w:rPr>
        <w:t xml:space="preserve"> </w:t>
      </w:r>
      <w:proofErr w:type="spellStart"/>
      <w:r w:rsidRPr="00343C10">
        <w:rPr>
          <w:rFonts w:ascii="Arial" w:hAnsi="Arial" w:cs="David"/>
          <w:sz w:val="24"/>
          <w:szCs w:val="24"/>
          <w:rtl/>
        </w:rPr>
        <w:t>לא</w:t>
      </w:r>
      <w:proofErr w:type="spellEnd"/>
      <w:r w:rsidRPr="00343C10">
        <w:rPr>
          <w:rFonts w:ascii="Arial" w:hAnsi="Arial" w:cs="David"/>
          <w:sz w:val="24"/>
          <w:szCs w:val="24"/>
          <w:rtl/>
        </w:rPr>
        <w:t xml:space="preserve"> </w:t>
      </w:r>
      <w:proofErr w:type="spellStart"/>
      <w:r w:rsidRPr="00343C10">
        <w:rPr>
          <w:rFonts w:ascii="Arial" w:hAnsi="Arial" w:cs="David"/>
          <w:sz w:val="24"/>
          <w:szCs w:val="24"/>
          <w:rtl/>
        </w:rPr>
        <w:t>לא</w:t>
      </w:r>
      <w:proofErr w:type="spellEnd"/>
      <w:r w:rsidRPr="00343C10">
        <w:rPr>
          <w:rFonts w:ascii="Arial" w:hAnsi="Arial" w:cs="David"/>
          <w:sz w:val="24"/>
          <w:szCs w:val="24"/>
          <w:rtl/>
        </w:rPr>
        <w:t>.</w:t>
      </w:r>
    </w:p>
    <w:p w:rsidR="00167193" w:rsidRPr="003C16A2" w:rsidRDefault="00167193" w:rsidP="00167193">
      <w:pPr>
        <w:pStyle w:val="ad"/>
        <w:shd w:val="clear" w:color="auto" w:fill="auto"/>
        <w:spacing w:line="360" w:lineRule="auto"/>
        <w:ind w:left="2160" w:right="1134" w:hanging="459"/>
        <w:jc w:val="both"/>
        <w:rPr>
          <w:rFonts w:ascii="Arial" w:hAnsi="Arial" w:cs="David"/>
          <w:sz w:val="22"/>
          <w:szCs w:val="22"/>
          <w:u w:val="none"/>
          <w:rtl/>
        </w:rPr>
      </w:pPr>
      <w:r w:rsidRPr="003C16A2">
        <w:rPr>
          <w:rFonts w:ascii="Arial" w:hAnsi="Arial" w:cs="David"/>
          <w:sz w:val="18"/>
          <w:szCs w:val="24"/>
          <w:u w:val="none"/>
          <w:rtl/>
        </w:rPr>
        <w:t xml:space="preserve">ת: </w:t>
      </w:r>
      <w:r w:rsidRPr="003C16A2">
        <w:rPr>
          <w:rFonts w:ascii="Arial" w:hAnsi="Arial" w:cs="David"/>
          <w:sz w:val="18"/>
          <w:szCs w:val="24"/>
          <w:u w:val="none"/>
          <w:rtl/>
        </w:rPr>
        <w:tab/>
        <w:t>בשביל מה אני צריכה? זה בן, זה כלה, זה משפחה, זה ילדים שלי, זה נכדה שלי, אז אני צריכה שיהיו לי קבלות ומחברת? כמו שהיה במחברת.</w:t>
      </w:r>
    </w:p>
    <w:p w:rsidR="00167193" w:rsidRPr="003C16A2" w:rsidRDefault="00167193" w:rsidP="00167193">
      <w:pPr>
        <w:pStyle w:val="ad"/>
        <w:shd w:val="clear" w:color="auto" w:fill="auto"/>
        <w:spacing w:line="360" w:lineRule="auto"/>
        <w:ind w:right="1134" w:firstLine="0"/>
        <w:rPr>
          <w:rFonts w:ascii="Arial" w:hAnsi="Arial" w:cs="David"/>
          <w:sz w:val="24"/>
          <w:szCs w:val="24"/>
          <w:u w:val="none"/>
          <w:rtl/>
        </w:rPr>
      </w:pPr>
      <w:r w:rsidRPr="003C16A2">
        <w:rPr>
          <w:rFonts w:ascii="Arial" w:hAnsi="Arial" w:cs="David"/>
          <w:sz w:val="24"/>
          <w:szCs w:val="24"/>
          <w:u w:val="none"/>
          <w:rtl/>
        </w:rPr>
        <w:t>[עמ' 7 סע' 2 ,10-14]</w:t>
      </w:r>
    </w:p>
    <w:p w:rsidR="00167193" w:rsidRPr="003C16A2" w:rsidRDefault="00167193" w:rsidP="0028739B">
      <w:pPr>
        <w:pStyle w:val="ad"/>
        <w:shd w:val="clear" w:color="auto" w:fill="auto"/>
        <w:spacing w:line="360" w:lineRule="auto"/>
        <w:ind w:right="1134" w:firstLine="0"/>
        <w:jc w:val="both"/>
        <w:rPr>
          <w:rFonts w:ascii="Arial" w:hAnsi="Arial" w:cs="David"/>
          <w:sz w:val="24"/>
          <w:szCs w:val="24"/>
          <w:u w:val="none"/>
          <w:rtl/>
        </w:rPr>
      </w:pPr>
      <w:r w:rsidRPr="003C16A2">
        <w:rPr>
          <w:rFonts w:ascii="Arial" w:hAnsi="Arial" w:cs="David"/>
          <w:sz w:val="24"/>
          <w:szCs w:val="24"/>
          <w:u w:val="none"/>
          <w:rtl/>
        </w:rPr>
        <w:t xml:space="preserve">ש: </w:t>
      </w:r>
      <w:r w:rsidRPr="003C16A2">
        <w:rPr>
          <w:rFonts w:ascii="Arial" w:hAnsi="Arial" w:cs="David"/>
          <w:sz w:val="24"/>
          <w:szCs w:val="24"/>
          <w:u w:val="none"/>
          <w:rtl/>
        </w:rPr>
        <w:tab/>
        <w:t xml:space="preserve">את דיברתי עם </w:t>
      </w:r>
      <w:r w:rsidR="0028739B">
        <w:rPr>
          <w:rFonts w:ascii="Arial" w:hAnsi="Arial" w:cs="David" w:hint="cs"/>
          <w:sz w:val="24"/>
          <w:szCs w:val="24"/>
          <w:u w:val="none"/>
          <w:rtl/>
        </w:rPr>
        <w:t>אלמונית</w:t>
      </w:r>
      <w:r w:rsidRPr="003C16A2">
        <w:rPr>
          <w:rFonts w:ascii="Arial" w:hAnsi="Arial" w:cs="David"/>
          <w:sz w:val="24"/>
          <w:szCs w:val="24"/>
          <w:u w:val="none"/>
          <w:rtl/>
        </w:rPr>
        <w:t xml:space="preserve"> על זה אי פעם?</w:t>
      </w:r>
    </w:p>
    <w:p w:rsidR="00167193" w:rsidRPr="003C16A2" w:rsidRDefault="00167193" w:rsidP="0028739B">
      <w:pPr>
        <w:pStyle w:val="ad"/>
        <w:shd w:val="clear" w:color="auto" w:fill="auto"/>
        <w:spacing w:line="360" w:lineRule="auto"/>
        <w:ind w:left="2160" w:right="1134" w:hanging="459"/>
        <w:jc w:val="both"/>
        <w:rPr>
          <w:rFonts w:ascii="Arial" w:hAnsi="Arial" w:cs="David"/>
          <w:sz w:val="24"/>
          <w:szCs w:val="24"/>
          <w:u w:val="none"/>
        </w:rPr>
      </w:pPr>
      <w:r w:rsidRPr="003C16A2">
        <w:rPr>
          <w:rFonts w:ascii="Arial" w:hAnsi="Arial" w:cs="David"/>
          <w:sz w:val="24"/>
          <w:szCs w:val="24"/>
          <w:u w:val="none"/>
          <w:rtl/>
        </w:rPr>
        <w:t xml:space="preserve">ת: </w:t>
      </w:r>
      <w:r w:rsidRPr="003C16A2">
        <w:rPr>
          <w:rFonts w:ascii="Arial" w:hAnsi="Arial" w:cs="David"/>
          <w:sz w:val="24"/>
          <w:szCs w:val="24"/>
          <w:u w:val="none"/>
          <w:rtl/>
        </w:rPr>
        <w:tab/>
        <w:t xml:space="preserve">דקה. הבן הגיע והסביר לי מצב ואני נתתי הלוואה ונתתי לשניהם, לא בשביל </w:t>
      </w:r>
      <w:r w:rsidR="0028739B">
        <w:rPr>
          <w:rFonts w:ascii="Arial" w:hAnsi="Arial" w:cs="David" w:hint="cs"/>
          <w:sz w:val="24"/>
          <w:szCs w:val="24"/>
          <w:u w:val="none"/>
          <w:rtl/>
        </w:rPr>
        <w:t>פלוני</w:t>
      </w:r>
      <w:r w:rsidRPr="003C16A2">
        <w:rPr>
          <w:rFonts w:ascii="Arial" w:hAnsi="Arial" w:cs="David"/>
          <w:sz w:val="24"/>
          <w:szCs w:val="24"/>
          <w:u w:val="none"/>
          <w:rtl/>
        </w:rPr>
        <w:t>. זה משפחה, זה בעל ואישה.</w:t>
      </w:r>
    </w:p>
    <w:p w:rsidR="00167193" w:rsidRPr="003C16A2" w:rsidRDefault="00167193" w:rsidP="00343C10">
      <w:pPr>
        <w:pStyle w:val="ad"/>
        <w:shd w:val="clear" w:color="auto" w:fill="auto"/>
        <w:spacing w:line="360" w:lineRule="auto"/>
        <w:ind w:left="3141" w:right="1134" w:firstLine="459"/>
        <w:jc w:val="left"/>
        <w:rPr>
          <w:rFonts w:ascii="Arial" w:hAnsi="Arial" w:cs="David"/>
          <w:sz w:val="24"/>
          <w:szCs w:val="24"/>
          <w:u w:val="none"/>
          <w:rtl/>
        </w:rPr>
      </w:pPr>
      <w:r w:rsidRPr="003C16A2">
        <w:rPr>
          <w:rFonts w:ascii="Arial" w:hAnsi="Arial" w:cs="David"/>
          <w:sz w:val="24"/>
          <w:szCs w:val="24"/>
          <w:u w:val="none"/>
          <w:rtl/>
        </w:rPr>
        <w:t>[עמ' 7 סע' 31-32]</w:t>
      </w:r>
      <w:r w:rsidR="00343C10">
        <w:rPr>
          <w:rFonts w:ascii="Arial" w:hAnsi="Arial" w:cs="David" w:hint="cs"/>
          <w:sz w:val="24"/>
          <w:szCs w:val="24"/>
          <w:u w:val="none"/>
          <w:rtl/>
        </w:rPr>
        <w:t xml:space="preserve"> [הדגשה שלי ט.פ.]</w:t>
      </w:r>
    </w:p>
    <w:p w:rsidR="00C00ED5" w:rsidRPr="00C00ED5" w:rsidRDefault="00167193" w:rsidP="00BA5395">
      <w:pPr>
        <w:pStyle w:val="af"/>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לעניין ההלוואה </w:t>
      </w:r>
      <w:r w:rsidR="00ED0190">
        <w:rPr>
          <w:rFonts w:ascii="David" w:hAnsi="David" w:cs="David" w:hint="cs"/>
          <w:sz w:val="24"/>
          <w:szCs w:val="24"/>
          <w:rtl/>
        </w:rPr>
        <w:t xml:space="preserve">הנטענת </w:t>
      </w:r>
      <w:r>
        <w:rPr>
          <w:rFonts w:ascii="David" w:hAnsi="David" w:cs="David"/>
          <w:sz w:val="24"/>
          <w:szCs w:val="24"/>
          <w:rtl/>
        </w:rPr>
        <w:t>לצורך שיפוץ הדירה ובניית המרפסת בדירת הצדדים</w:t>
      </w:r>
      <w:r w:rsidR="00ED0190">
        <w:rPr>
          <w:rFonts w:ascii="David" w:hAnsi="David" w:cs="David" w:hint="cs"/>
          <w:sz w:val="24"/>
          <w:szCs w:val="24"/>
          <w:rtl/>
        </w:rPr>
        <w:t xml:space="preserve">, </w:t>
      </w:r>
      <w:r>
        <w:rPr>
          <w:rFonts w:ascii="David" w:hAnsi="David" w:cs="David"/>
          <w:sz w:val="24"/>
          <w:szCs w:val="24"/>
          <w:rtl/>
        </w:rPr>
        <w:t xml:space="preserve"> טענה </w:t>
      </w:r>
      <w:r w:rsidR="00ED0190">
        <w:rPr>
          <w:rFonts w:ascii="David" w:hAnsi="David" w:cs="David" w:hint="cs"/>
          <w:sz w:val="24"/>
          <w:szCs w:val="24"/>
          <w:rtl/>
        </w:rPr>
        <w:t xml:space="preserve">העדה </w:t>
      </w:r>
      <w:r>
        <w:rPr>
          <w:rFonts w:ascii="David" w:hAnsi="David" w:cs="David"/>
          <w:sz w:val="24"/>
          <w:szCs w:val="24"/>
          <w:rtl/>
        </w:rPr>
        <w:t xml:space="preserve">כי </w:t>
      </w:r>
      <w:r w:rsidR="00ED0190">
        <w:rPr>
          <w:rFonts w:ascii="David" w:hAnsi="David" w:cs="David" w:hint="cs"/>
          <w:sz w:val="24"/>
          <w:szCs w:val="24"/>
          <w:rtl/>
        </w:rPr>
        <w:t xml:space="preserve">היא </w:t>
      </w:r>
      <w:r>
        <w:rPr>
          <w:rFonts w:ascii="David" w:hAnsi="David" w:cs="David"/>
          <w:sz w:val="24"/>
          <w:szCs w:val="24"/>
          <w:rtl/>
        </w:rPr>
        <w:t xml:space="preserve">משכה בחודש ספטמבר </w:t>
      </w:r>
      <w:r w:rsidR="00ED0190">
        <w:rPr>
          <w:rFonts w:ascii="David" w:hAnsi="David" w:cs="David" w:hint="cs"/>
          <w:sz w:val="24"/>
          <w:szCs w:val="24"/>
          <w:rtl/>
        </w:rPr>
        <w:t>מ</w:t>
      </w:r>
      <w:r>
        <w:rPr>
          <w:rFonts w:ascii="David" w:hAnsi="David" w:cs="David"/>
          <w:sz w:val="24"/>
          <w:szCs w:val="24"/>
          <w:rtl/>
        </w:rPr>
        <w:t>חשבונה בסך 150,000 ₪ ונתנה לבנה</w:t>
      </w:r>
      <w:r>
        <w:rPr>
          <w:rFonts w:ascii="David" w:hAnsi="David" w:cs="David" w:hint="cs"/>
          <w:sz w:val="24"/>
          <w:szCs w:val="24"/>
          <w:rtl/>
        </w:rPr>
        <w:t xml:space="preserve">. </w:t>
      </w:r>
      <w:r>
        <w:rPr>
          <w:rFonts w:ascii="David" w:hAnsi="David" w:cs="David"/>
          <w:sz w:val="24"/>
          <w:szCs w:val="24"/>
          <w:rtl/>
        </w:rPr>
        <w:t xml:space="preserve"> גם כאן</w:t>
      </w:r>
      <w:r>
        <w:rPr>
          <w:rFonts w:ascii="David" w:hAnsi="David" w:cs="David" w:hint="cs"/>
          <w:sz w:val="24"/>
          <w:szCs w:val="24"/>
          <w:rtl/>
        </w:rPr>
        <w:t>,</w:t>
      </w:r>
      <w:r>
        <w:rPr>
          <w:rFonts w:ascii="David" w:hAnsi="David" w:cs="David"/>
          <w:sz w:val="24"/>
          <w:szCs w:val="24"/>
          <w:rtl/>
        </w:rPr>
        <w:t xml:space="preserve"> כאשר נדרשה להציג מסמך </w:t>
      </w:r>
      <w:r w:rsidR="00ED0190">
        <w:rPr>
          <w:rFonts w:ascii="David" w:hAnsi="David" w:cs="David" w:hint="cs"/>
          <w:sz w:val="24"/>
          <w:szCs w:val="24"/>
          <w:rtl/>
        </w:rPr>
        <w:t xml:space="preserve">המלמד על </w:t>
      </w:r>
      <w:r>
        <w:rPr>
          <w:rFonts w:ascii="David" w:hAnsi="David" w:cs="David"/>
          <w:sz w:val="24"/>
          <w:szCs w:val="24"/>
          <w:rtl/>
        </w:rPr>
        <w:t>ביצוע הפעולה טענה שלא ידעה שיהיה משפט ולכן לא שמרה תדפיסי בנק.</w:t>
      </w:r>
      <w:r>
        <w:rPr>
          <w:rFonts w:ascii="David" w:hAnsi="David" w:cs="David"/>
          <w:sz w:val="24"/>
          <w:szCs w:val="24"/>
        </w:rPr>
        <w:t xml:space="preserve">  </w:t>
      </w:r>
      <w:r w:rsidRPr="000852E0">
        <w:rPr>
          <w:rFonts w:ascii="David" w:hAnsi="David" w:cs="David"/>
          <w:sz w:val="24"/>
          <w:szCs w:val="24"/>
          <w:rtl/>
        </w:rPr>
        <w:t xml:space="preserve">בנוסף נשאלה לגבי ידיעתה של הנתבעת לעניין ההלוואות הנטענות טענה כי לא דיברה </w:t>
      </w:r>
      <w:proofErr w:type="spellStart"/>
      <w:r w:rsidRPr="000852E0">
        <w:rPr>
          <w:rFonts w:ascii="David" w:hAnsi="David" w:cs="David"/>
          <w:sz w:val="24"/>
          <w:szCs w:val="24"/>
          <w:rtl/>
        </w:rPr>
        <w:t>איתה</w:t>
      </w:r>
      <w:proofErr w:type="spellEnd"/>
      <w:r w:rsidRPr="000852E0">
        <w:rPr>
          <w:rFonts w:ascii="David" w:hAnsi="David" w:cs="David"/>
          <w:sz w:val="24"/>
          <w:szCs w:val="24"/>
          <w:rtl/>
        </w:rPr>
        <w:t xml:space="preserve"> על כך אבל הניחה שהיא נותנת את הכספים למשפחה.</w:t>
      </w:r>
      <w:r w:rsidR="00343C10">
        <w:rPr>
          <w:rFonts w:ascii="David" w:hAnsi="David" w:cs="David" w:hint="cs"/>
          <w:sz w:val="24"/>
          <w:szCs w:val="24"/>
          <w:rtl/>
        </w:rPr>
        <w:t xml:space="preserve">   בכל הכבוד, מתן הלוואה הנה פעולה משפטית, הטעונה הוכחה. אין זה מתקבל על הדעת כי בידי העדה אין כל ראיה להוכחת מתן ההלוואה או להסכם להחזרתה, כולל מועד, ריבית </w:t>
      </w:r>
      <w:proofErr w:type="spellStart"/>
      <w:r w:rsidR="00343C10">
        <w:rPr>
          <w:rFonts w:ascii="David" w:hAnsi="David" w:cs="David" w:hint="cs"/>
          <w:sz w:val="24"/>
          <w:szCs w:val="24"/>
          <w:rtl/>
        </w:rPr>
        <w:t>וכו</w:t>
      </w:r>
      <w:proofErr w:type="spellEnd"/>
      <w:r w:rsidR="00343C10">
        <w:rPr>
          <w:rFonts w:ascii="David" w:hAnsi="David" w:cs="David" w:hint="cs"/>
          <w:sz w:val="24"/>
          <w:szCs w:val="24"/>
          <w:rtl/>
        </w:rPr>
        <w:t>'</w:t>
      </w:r>
      <w:r w:rsidR="00C00ED5">
        <w:rPr>
          <w:rFonts w:ascii="David" w:hAnsi="David" w:cs="David" w:hint="cs"/>
          <w:sz w:val="24"/>
          <w:szCs w:val="24"/>
          <w:rtl/>
        </w:rPr>
        <w:t xml:space="preserve">.  לאמור לעיל יש להוסיף כי </w:t>
      </w:r>
      <w:r w:rsidR="00C00ED5" w:rsidRPr="00C00ED5">
        <w:rPr>
          <w:rFonts w:ascii="David" w:hAnsi="David" w:cs="David" w:hint="cs"/>
          <w:sz w:val="24"/>
          <w:szCs w:val="24"/>
          <w:rtl/>
        </w:rPr>
        <w:t>גם מועד העברת הסכומים לאם, סמוך מאוד למועד הקרע, מעוררת תמיהות ושאלות</w:t>
      </w:r>
      <w:r w:rsidR="00BA5395">
        <w:rPr>
          <w:rFonts w:ascii="David" w:hAnsi="David" w:cs="David" w:hint="cs"/>
          <w:sz w:val="24"/>
          <w:szCs w:val="24"/>
          <w:rtl/>
        </w:rPr>
        <w:t>. לעניין זה אפנה לאמור בסעיף 65 בסיכומי התובעת בהפניות לתכתובת ובנספחים.</w:t>
      </w:r>
      <w:r w:rsidR="00C00ED5" w:rsidRPr="00C00ED5">
        <w:rPr>
          <w:rFonts w:ascii="David" w:hAnsi="David" w:cs="David" w:hint="cs"/>
          <w:sz w:val="24"/>
          <w:szCs w:val="24"/>
          <w:rtl/>
        </w:rPr>
        <w:t xml:space="preserve"> </w:t>
      </w:r>
    </w:p>
    <w:p w:rsidR="00167193" w:rsidRDefault="00167193" w:rsidP="00167193">
      <w:pPr>
        <w:pStyle w:val="af"/>
        <w:spacing w:before="240" w:after="240" w:line="360" w:lineRule="auto"/>
        <w:jc w:val="both"/>
        <w:rPr>
          <w:rFonts w:ascii="David" w:hAnsi="David" w:cs="David"/>
          <w:sz w:val="24"/>
          <w:szCs w:val="24"/>
        </w:rPr>
      </w:pPr>
    </w:p>
    <w:p w:rsidR="00167193" w:rsidRPr="00ED0190" w:rsidRDefault="00167193" w:rsidP="00167193">
      <w:pPr>
        <w:pStyle w:val="af"/>
        <w:numPr>
          <w:ilvl w:val="0"/>
          <w:numId w:val="1"/>
        </w:numPr>
        <w:spacing w:before="240" w:after="240" w:line="360" w:lineRule="auto"/>
        <w:jc w:val="both"/>
        <w:rPr>
          <w:rFonts w:ascii="David" w:hAnsi="David" w:cs="David"/>
          <w:b/>
          <w:bCs/>
          <w:sz w:val="24"/>
          <w:szCs w:val="24"/>
        </w:rPr>
      </w:pPr>
      <w:r w:rsidRPr="00ED0190">
        <w:rPr>
          <w:rFonts w:ascii="David" w:hAnsi="David" w:cs="David" w:hint="cs"/>
          <w:b/>
          <w:bCs/>
          <w:sz w:val="24"/>
          <w:szCs w:val="24"/>
          <w:rtl/>
        </w:rPr>
        <w:t>אשר על כן, אני מקבל את עמדת התובעת וקובע כי לא הוכח שניתנה הלוואה, וכי יש לזקוף את הסכום לחובת הנתבע כפי שעשה המומחה.</w:t>
      </w:r>
    </w:p>
    <w:p w:rsidR="006643E6" w:rsidRDefault="006643E6" w:rsidP="006643E6">
      <w:pPr>
        <w:pStyle w:val="af"/>
        <w:spacing w:before="240" w:after="240" w:line="360" w:lineRule="auto"/>
        <w:jc w:val="both"/>
        <w:rPr>
          <w:rFonts w:ascii="David" w:hAnsi="David" w:cs="David"/>
          <w:sz w:val="24"/>
          <w:szCs w:val="24"/>
        </w:rPr>
      </w:pPr>
    </w:p>
    <w:p w:rsidR="00ED0190" w:rsidRDefault="006643E6" w:rsidP="00146157">
      <w:pPr>
        <w:pStyle w:val="af"/>
        <w:numPr>
          <w:ilvl w:val="0"/>
          <w:numId w:val="1"/>
        </w:numPr>
        <w:spacing w:before="240" w:after="240" w:line="360" w:lineRule="auto"/>
        <w:jc w:val="both"/>
        <w:rPr>
          <w:rFonts w:ascii="David" w:hAnsi="David" w:cs="David"/>
          <w:sz w:val="24"/>
          <w:szCs w:val="24"/>
        </w:rPr>
      </w:pPr>
      <w:r w:rsidRPr="00CB34F9">
        <w:rPr>
          <w:rFonts w:ascii="David" w:hAnsi="David" w:cs="David" w:hint="cs"/>
          <w:b/>
          <w:bCs/>
          <w:sz w:val="24"/>
          <w:szCs w:val="24"/>
          <w:u w:val="single"/>
          <w:rtl/>
        </w:rPr>
        <w:t>נכסי קריירה</w:t>
      </w:r>
      <w:r>
        <w:rPr>
          <w:rFonts w:ascii="David" w:hAnsi="David" w:cs="David" w:hint="cs"/>
          <w:sz w:val="24"/>
          <w:szCs w:val="24"/>
          <w:rtl/>
        </w:rPr>
        <w:t xml:space="preserve"> </w:t>
      </w:r>
      <w:r>
        <w:rPr>
          <w:rFonts w:ascii="David" w:hAnsi="David" w:cs="David"/>
          <w:sz w:val="24"/>
          <w:szCs w:val="24"/>
          <w:rtl/>
        </w:rPr>
        <w:t>–</w:t>
      </w:r>
      <w:r>
        <w:rPr>
          <w:rFonts w:ascii="David" w:hAnsi="David" w:cs="David" w:hint="cs"/>
          <w:sz w:val="24"/>
          <w:szCs w:val="24"/>
          <w:rtl/>
        </w:rPr>
        <w:t xml:space="preserve"> </w:t>
      </w:r>
      <w:r w:rsidR="00146157">
        <w:rPr>
          <w:rFonts w:ascii="David" w:hAnsi="David" w:cs="David" w:hint="cs"/>
          <w:sz w:val="24"/>
          <w:szCs w:val="24"/>
          <w:rtl/>
        </w:rPr>
        <w:t>תחילה א</w:t>
      </w:r>
      <w:r>
        <w:rPr>
          <w:rFonts w:ascii="David" w:hAnsi="David" w:cs="David" w:hint="cs"/>
          <w:sz w:val="24"/>
          <w:szCs w:val="24"/>
          <w:rtl/>
        </w:rPr>
        <w:t xml:space="preserve">ציין כי לא מצאתי בהסכם </w:t>
      </w:r>
      <w:r w:rsidR="00146157">
        <w:rPr>
          <w:rFonts w:ascii="David" w:hAnsi="David" w:cs="David" w:hint="cs"/>
          <w:sz w:val="24"/>
          <w:szCs w:val="24"/>
          <w:rtl/>
        </w:rPr>
        <w:t xml:space="preserve">הגירושין </w:t>
      </w:r>
      <w:r>
        <w:rPr>
          <w:rFonts w:ascii="David" w:hAnsi="David" w:cs="David" w:hint="cs"/>
          <w:sz w:val="24"/>
          <w:szCs w:val="24"/>
          <w:rtl/>
        </w:rPr>
        <w:t>בין הצדדים</w:t>
      </w:r>
      <w:r w:rsidR="00146157">
        <w:rPr>
          <w:rFonts w:ascii="David" w:hAnsi="David" w:cs="David" w:hint="cs"/>
          <w:sz w:val="24"/>
          <w:szCs w:val="24"/>
          <w:rtl/>
        </w:rPr>
        <w:t>,</w:t>
      </w:r>
      <w:r>
        <w:rPr>
          <w:rFonts w:ascii="David" w:hAnsi="David" w:cs="David" w:hint="cs"/>
          <w:sz w:val="24"/>
          <w:szCs w:val="24"/>
          <w:rtl/>
        </w:rPr>
        <w:t xml:space="preserve"> ה</w:t>
      </w:r>
      <w:r w:rsidR="00146157">
        <w:rPr>
          <w:rFonts w:ascii="David" w:hAnsi="David" w:cs="David" w:hint="cs"/>
          <w:sz w:val="24"/>
          <w:szCs w:val="24"/>
          <w:rtl/>
        </w:rPr>
        <w:t xml:space="preserve">וראה מפורשת </w:t>
      </w:r>
      <w:proofErr w:type="spellStart"/>
      <w:r w:rsidR="00146157">
        <w:rPr>
          <w:rFonts w:ascii="David" w:hAnsi="David" w:cs="David" w:hint="cs"/>
          <w:sz w:val="24"/>
          <w:szCs w:val="24"/>
          <w:rtl/>
        </w:rPr>
        <w:t>לשטרנפלד</w:t>
      </w:r>
      <w:proofErr w:type="spellEnd"/>
      <w:r w:rsidR="00146157">
        <w:rPr>
          <w:rFonts w:ascii="David" w:hAnsi="David" w:cs="David" w:hint="cs"/>
          <w:sz w:val="24"/>
          <w:szCs w:val="24"/>
          <w:rtl/>
        </w:rPr>
        <w:t xml:space="preserve">, במסגרתה עליו לבחון נושא זה.  </w:t>
      </w:r>
      <w:r>
        <w:rPr>
          <w:rFonts w:ascii="David" w:hAnsi="David" w:cs="David" w:hint="cs"/>
          <w:sz w:val="24"/>
          <w:szCs w:val="24"/>
          <w:rtl/>
        </w:rPr>
        <w:t xml:space="preserve"> עם זאת, מאחר ואף צד לא טען כי לא היה </w:t>
      </w:r>
      <w:r w:rsidR="00ED0190">
        <w:rPr>
          <w:rFonts w:ascii="David" w:hAnsi="David" w:cs="David" w:hint="cs"/>
          <w:sz w:val="24"/>
          <w:szCs w:val="24"/>
          <w:rtl/>
        </w:rPr>
        <w:t xml:space="preserve">כל </w:t>
      </w:r>
      <w:r>
        <w:rPr>
          <w:rFonts w:ascii="David" w:hAnsi="David" w:cs="David" w:hint="cs"/>
          <w:sz w:val="24"/>
          <w:szCs w:val="24"/>
          <w:rtl/>
        </w:rPr>
        <w:t xml:space="preserve">מקום לבחינת הנושא, אניח כי הבדיקה בוצעה בהסכמת הצדדים.  </w:t>
      </w:r>
    </w:p>
    <w:p w:rsidR="00ED0190" w:rsidRPr="00ED0190" w:rsidRDefault="00ED0190" w:rsidP="00ED0190">
      <w:pPr>
        <w:pStyle w:val="af"/>
        <w:rPr>
          <w:rFonts w:ascii="David" w:hAnsi="David" w:cs="David"/>
          <w:sz w:val="24"/>
          <w:szCs w:val="24"/>
          <w:rtl/>
        </w:rPr>
      </w:pPr>
    </w:p>
    <w:p w:rsidR="00DB4A84" w:rsidRDefault="00ED0190" w:rsidP="00ED0190">
      <w:pPr>
        <w:pStyle w:val="af"/>
        <w:numPr>
          <w:ilvl w:val="0"/>
          <w:numId w:val="1"/>
        </w:numPr>
        <w:spacing w:before="240" w:after="240" w:line="360" w:lineRule="auto"/>
        <w:jc w:val="both"/>
        <w:rPr>
          <w:rFonts w:ascii="David" w:hAnsi="David" w:cs="David"/>
          <w:sz w:val="24"/>
          <w:szCs w:val="24"/>
        </w:rPr>
      </w:pPr>
      <w:r>
        <w:rPr>
          <w:rFonts w:ascii="David" w:hAnsi="David" w:cs="David" w:hint="cs"/>
          <w:sz w:val="24"/>
          <w:szCs w:val="24"/>
          <w:rtl/>
        </w:rPr>
        <w:lastRenderedPageBreak/>
        <w:t xml:space="preserve">בעניין זה, דומני </w:t>
      </w:r>
      <w:r w:rsidR="00DB4A84">
        <w:rPr>
          <w:rFonts w:ascii="David" w:hAnsi="David" w:cs="David" w:hint="cs"/>
          <w:sz w:val="24"/>
          <w:szCs w:val="24"/>
          <w:rtl/>
        </w:rPr>
        <w:t xml:space="preserve">כי נפלה טעות בממצאי המומחה.   </w:t>
      </w:r>
      <w:proofErr w:type="spellStart"/>
      <w:r w:rsidR="00DB4A84">
        <w:rPr>
          <w:rFonts w:ascii="David" w:hAnsi="David" w:cs="David" w:hint="cs"/>
          <w:sz w:val="24"/>
          <w:szCs w:val="24"/>
          <w:rtl/>
        </w:rPr>
        <w:t>בחוו"ד</w:t>
      </w:r>
      <w:proofErr w:type="spellEnd"/>
      <w:r w:rsidR="00DB4A84">
        <w:rPr>
          <w:rFonts w:ascii="David" w:hAnsi="David" w:cs="David" w:hint="cs"/>
          <w:sz w:val="24"/>
          <w:szCs w:val="24"/>
          <w:rtl/>
        </w:rPr>
        <w:t>, מפנה המומחה לפסק הדין שניתן על ידי כבו</w:t>
      </w:r>
      <w:r>
        <w:rPr>
          <w:rFonts w:ascii="David" w:hAnsi="David" w:cs="David" w:hint="cs"/>
          <w:sz w:val="24"/>
          <w:szCs w:val="24"/>
          <w:rtl/>
        </w:rPr>
        <w:t>ד</w:t>
      </w:r>
      <w:r w:rsidR="00DB4A84">
        <w:rPr>
          <w:rFonts w:ascii="David" w:hAnsi="David" w:cs="David" w:hint="cs"/>
          <w:sz w:val="24"/>
          <w:szCs w:val="24"/>
          <w:rtl/>
        </w:rPr>
        <w:t xml:space="preserve"> השופט נפתלי שילה בעניין </w:t>
      </w:r>
      <w:proofErr w:type="spellStart"/>
      <w:r w:rsidR="00DB4A84">
        <w:rPr>
          <w:rFonts w:ascii="David" w:hAnsi="David" w:cs="David" w:hint="cs"/>
          <w:sz w:val="24"/>
          <w:szCs w:val="24"/>
          <w:rtl/>
        </w:rPr>
        <w:t>תמ"ש</w:t>
      </w:r>
      <w:proofErr w:type="spellEnd"/>
      <w:r w:rsidR="00DB4A84">
        <w:rPr>
          <w:rFonts w:ascii="David" w:hAnsi="David" w:cs="David" w:hint="cs"/>
          <w:sz w:val="24"/>
          <w:szCs w:val="24"/>
          <w:rtl/>
        </w:rPr>
        <w:t xml:space="preserve"> 47769-01-12</w:t>
      </w:r>
      <w:r w:rsidR="00732527">
        <w:rPr>
          <w:rFonts w:ascii="David" w:hAnsi="David" w:cs="David" w:hint="cs"/>
          <w:sz w:val="24"/>
          <w:szCs w:val="24"/>
          <w:rtl/>
        </w:rPr>
        <w:t xml:space="preserve"> [</w:t>
      </w:r>
      <w:r w:rsidR="00732527" w:rsidRPr="00732527">
        <w:rPr>
          <w:rFonts w:ascii="David" w:hAnsi="David" w:cs="David" w:hint="cs"/>
          <w:b/>
          <w:bCs/>
          <w:sz w:val="24"/>
          <w:szCs w:val="24"/>
          <w:rtl/>
        </w:rPr>
        <w:t>להלן: "פרשת פלונית"]</w:t>
      </w:r>
      <w:r w:rsidR="00DB4A84">
        <w:rPr>
          <w:rFonts w:ascii="David" w:hAnsi="David" w:cs="David" w:hint="cs"/>
          <w:sz w:val="24"/>
          <w:szCs w:val="24"/>
          <w:rtl/>
        </w:rPr>
        <w:t xml:space="preserve"> ולדברים שנאמרו שם. על בסיס אותו פסק דין, קובע המומחה כי האישה זכאית ל 1% לכל שנת נישואין מפער השכר בין הצדדים. הפער בין שכרם של הצדדים 5,600 ₪ לחודש.  </w:t>
      </w:r>
      <w:r w:rsidR="00146157">
        <w:rPr>
          <w:rFonts w:ascii="David" w:hAnsi="David" w:cs="David" w:hint="cs"/>
          <w:sz w:val="24"/>
          <w:szCs w:val="24"/>
          <w:rtl/>
        </w:rPr>
        <w:t xml:space="preserve">משך הנישואין 27 שנים ו- 2 חודשים, ולפיכך, זכאית התובעת ל- 27.16% מפער ההשתכרות.           </w:t>
      </w:r>
      <w:r w:rsidR="00DB4A84" w:rsidRPr="00146157">
        <w:rPr>
          <w:rFonts w:ascii="David" w:hAnsi="David" w:cs="David" w:hint="cs"/>
          <w:b/>
          <w:bCs/>
          <w:sz w:val="24"/>
          <w:szCs w:val="24"/>
          <w:u w:val="single"/>
          <w:rtl/>
        </w:rPr>
        <w:t>עד כאן, דומני כי צדק המומחה</w:t>
      </w:r>
      <w:r w:rsidR="00DB4A84">
        <w:rPr>
          <w:rFonts w:ascii="David" w:hAnsi="David" w:cs="David" w:hint="cs"/>
          <w:sz w:val="24"/>
          <w:szCs w:val="24"/>
          <w:rtl/>
        </w:rPr>
        <w:t xml:space="preserve">.  עם זאת, המומחה מגיע למסקנה, כי לאישה מגיע איזון לתקופה </w:t>
      </w:r>
      <w:r w:rsidR="00DB4A84" w:rsidRPr="00146157">
        <w:rPr>
          <w:rFonts w:ascii="David" w:hAnsi="David" w:cs="David" w:hint="cs"/>
          <w:b/>
          <w:bCs/>
          <w:sz w:val="24"/>
          <w:szCs w:val="24"/>
          <w:u w:val="single"/>
          <w:rtl/>
        </w:rPr>
        <w:t>של 7 שנים</w:t>
      </w:r>
      <w:r w:rsidR="00DB4A84">
        <w:rPr>
          <w:rFonts w:ascii="David" w:hAnsi="David" w:cs="David" w:hint="cs"/>
          <w:sz w:val="24"/>
          <w:szCs w:val="24"/>
          <w:rtl/>
        </w:rPr>
        <w:t xml:space="preserve">, </w:t>
      </w:r>
      <w:r w:rsidR="00DB4A84" w:rsidRPr="00ED0190">
        <w:rPr>
          <w:rFonts w:ascii="David" w:hAnsi="David" w:cs="David" w:hint="cs"/>
          <w:b/>
          <w:bCs/>
          <w:sz w:val="24"/>
          <w:szCs w:val="24"/>
          <w:u w:val="single"/>
          <w:rtl/>
        </w:rPr>
        <w:t>ולטעמי בכך שגה.</w:t>
      </w:r>
      <w:r w:rsidR="00DB4A84">
        <w:rPr>
          <w:rFonts w:ascii="David" w:hAnsi="David" w:cs="David" w:hint="cs"/>
          <w:sz w:val="24"/>
          <w:szCs w:val="24"/>
          <w:rtl/>
        </w:rPr>
        <w:t xml:space="preserve">   </w:t>
      </w:r>
    </w:p>
    <w:p w:rsidR="00DB4A84" w:rsidRDefault="00DB4A84" w:rsidP="00DB4A84">
      <w:pPr>
        <w:pStyle w:val="af"/>
        <w:spacing w:before="240" w:after="240" w:line="360" w:lineRule="auto"/>
        <w:jc w:val="both"/>
        <w:rPr>
          <w:rFonts w:ascii="David" w:hAnsi="David" w:cs="David"/>
          <w:sz w:val="24"/>
          <w:szCs w:val="24"/>
        </w:rPr>
      </w:pPr>
    </w:p>
    <w:p w:rsidR="006643E6" w:rsidRDefault="00DB4A84" w:rsidP="00732527">
      <w:pPr>
        <w:pStyle w:val="af"/>
        <w:numPr>
          <w:ilvl w:val="0"/>
          <w:numId w:val="1"/>
        </w:numPr>
        <w:spacing w:before="240" w:after="240" w:line="360" w:lineRule="auto"/>
        <w:jc w:val="both"/>
        <w:rPr>
          <w:rFonts w:ascii="David" w:hAnsi="David" w:cs="David"/>
          <w:sz w:val="24"/>
          <w:szCs w:val="24"/>
        </w:rPr>
      </w:pPr>
      <w:r>
        <w:rPr>
          <w:rFonts w:ascii="David" w:hAnsi="David" w:cs="David" w:hint="cs"/>
          <w:sz w:val="24"/>
          <w:szCs w:val="24"/>
          <w:rtl/>
        </w:rPr>
        <w:t xml:space="preserve">הפסיקה העוסקת באיזון נכסי קריירה ידועה ומוכרת. אפנה לדברי </w:t>
      </w:r>
      <w:proofErr w:type="spellStart"/>
      <w:r>
        <w:rPr>
          <w:rFonts w:ascii="David" w:hAnsi="David" w:cs="David" w:hint="cs"/>
          <w:sz w:val="24"/>
          <w:szCs w:val="24"/>
          <w:rtl/>
        </w:rPr>
        <w:t>הש</w:t>
      </w:r>
      <w:proofErr w:type="spellEnd"/>
      <w:r>
        <w:rPr>
          <w:rFonts w:ascii="David" w:hAnsi="David" w:cs="David" w:hint="cs"/>
          <w:sz w:val="24"/>
          <w:szCs w:val="24"/>
          <w:rtl/>
        </w:rPr>
        <w:t xml:space="preserve">' שילה בתיק 47769-01-12, אשר סוקר את התפתחות ההלכה בנושא. השופט שילה מפנה לפסק הדין שניתן על ידי השופטת גליק בעניין </w:t>
      </w:r>
      <w:r w:rsidR="00732527">
        <w:rPr>
          <w:rFonts w:ascii="David" w:hAnsi="David" w:cs="David" w:hint="cs"/>
          <w:sz w:val="24"/>
          <w:szCs w:val="24"/>
          <w:rtl/>
        </w:rPr>
        <w:t>52231-09 ביחס לתנאים שנקבעו בפסיקה לצורך הענקת פיצוי בגין הפרשים בכושר השכרות כדלקמן:</w:t>
      </w:r>
      <w:r w:rsidR="006643E6">
        <w:rPr>
          <w:rFonts w:ascii="David" w:hAnsi="David" w:cs="David" w:hint="cs"/>
          <w:sz w:val="24"/>
          <w:szCs w:val="24"/>
          <w:rtl/>
        </w:rPr>
        <w:t xml:space="preserve"> </w:t>
      </w:r>
    </w:p>
    <w:p w:rsidR="00732527" w:rsidRPr="00732527" w:rsidRDefault="00732527" w:rsidP="00732527">
      <w:pPr>
        <w:pStyle w:val="af"/>
        <w:rPr>
          <w:rFonts w:ascii="David" w:hAnsi="David" w:cs="David"/>
          <w:sz w:val="24"/>
          <w:szCs w:val="24"/>
          <w:rtl/>
        </w:rPr>
      </w:pPr>
    </w:p>
    <w:p w:rsidR="00146157" w:rsidRDefault="00732527" w:rsidP="00732527">
      <w:pPr>
        <w:pStyle w:val="af"/>
        <w:spacing w:line="360" w:lineRule="atLeast"/>
        <w:ind w:left="1701" w:right="1134"/>
        <w:jc w:val="both"/>
        <w:rPr>
          <w:rFonts w:ascii="David" w:hAnsi="David" w:cs="David"/>
          <w:b/>
          <w:bCs/>
          <w:color w:val="000000"/>
          <w:sz w:val="24"/>
          <w:szCs w:val="24"/>
          <w:rtl/>
        </w:rPr>
      </w:pPr>
      <w:r w:rsidRPr="00732527">
        <w:rPr>
          <w:rFonts w:ascii="David" w:hAnsi="David" w:cs="David"/>
          <w:b/>
          <w:bCs/>
          <w:color w:val="000000"/>
          <w:sz w:val="24"/>
          <w:szCs w:val="24"/>
          <w:rtl/>
        </w:rPr>
        <w:t xml:space="preserve">"ההלכה המשפטית גורסת כי הכללת כושר ההשתכרות ב"נכסי הנישואין" תיעשה בכפוף לתנאים מסוימים ובהם ניתן למנות מ"מעוף הציפור", שלושה יסודות (כאשר בד"כ הטענה היא כי בן הזוג הביתי הוא שאפשר לבן הזוג האחר לפתח את הקריירה שלו): (א) בן זוג "ביתי" מחד גיסא ובן זוג "קרייריסטי" מאידך גיסא; (ב) קיים "פער דרמטי" בכושר ההשתכרות של בני הזוג; </w:t>
      </w:r>
    </w:p>
    <w:p w:rsidR="00732527" w:rsidRPr="00732527" w:rsidRDefault="00732527" w:rsidP="00732527">
      <w:pPr>
        <w:pStyle w:val="af"/>
        <w:spacing w:line="360" w:lineRule="atLeast"/>
        <w:ind w:left="1701" w:right="1134"/>
        <w:jc w:val="both"/>
        <w:rPr>
          <w:rFonts w:ascii="David" w:hAnsi="David" w:cs="David"/>
          <w:color w:val="000000"/>
          <w:sz w:val="24"/>
          <w:szCs w:val="24"/>
        </w:rPr>
      </w:pPr>
      <w:r w:rsidRPr="00732527">
        <w:rPr>
          <w:rFonts w:ascii="David" w:hAnsi="David" w:cs="David"/>
          <w:b/>
          <w:bCs/>
          <w:color w:val="000000"/>
          <w:sz w:val="24"/>
          <w:szCs w:val="24"/>
          <w:rtl/>
        </w:rPr>
        <w:t>(ג) נישואים לאורך זמן. "</w:t>
      </w:r>
    </w:p>
    <w:p w:rsidR="00732527" w:rsidRPr="00732527" w:rsidRDefault="00732527" w:rsidP="00732527">
      <w:pPr>
        <w:pStyle w:val="af"/>
        <w:spacing w:line="360" w:lineRule="atLeast"/>
        <w:ind w:left="1701" w:right="1134"/>
        <w:jc w:val="both"/>
        <w:rPr>
          <w:rFonts w:ascii="David" w:hAnsi="David" w:cs="David"/>
          <w:color w:val="000000"/>
          <w:sz w:val="24"/>
          <w:szCs w:val="24"/>
          <w:rtl/>
        </w:rPr>
      </w:pPr>
      <w:r w:rsidRPr="00732527">
        <w:rPr>
          <w:rFonts w:ascii="David" w:hAnsi="David" w:cs="David"/>
          <w:b/>
          <w:bCs/>
          <w:color w:val="000000"/>
          <w:sz w:val="24"/>
          <w:szCs w:val="24"/>
          <w:rtl/>
        </w:rPr>
        <w:t xml:space="preserve">לפיכך מוניטין ייקבע לעיתים בגין כושר השתכרות  "ביתר" או צבירה </w:t>
      </w:r>
      <w:proofErr w:type="spellStart"/>
      <w:r w:rsidRPr="00732527">
        <w:rPr>
          <w:rFonts w:ascii="David" w:hAnsi="David" w:cs="David"/>
          <w:b/>
          <w:bCs/>
          <w:color w:val="000000"/>
          <w:sz w:val="24"/>
          <w:szCs w:val="24"/>
          <w:rtl/>
        </w:rPr>
        <w:t>ביתר,וכפיצוי</w:t>
      </w:r>
      <w:proofErr w:type="spellEnd"/>
      <w:r w:rsidRPr="00732527">
        <w:rPr>
          <w:rFonts w:ascii="David" w:hAnsi="David" w:cs="David"/>
          <w:b/>
          <w:bCs/>
          <w:color w:val="000000"/>
          <w:sz w:val="24"/>
          <w:szCs w:val="24"/>
          <w:rtl/>
        </w:rPr>
        <w:t xml:space="preserve"> הצד שהקריב את הקריירה שלו  לטובת התא המשפחתי".</w:t>
      </w:r>
    </w:p>
    <w:p w:rsidR="00732527" w:rsidRPr="00732527" w:rsidRDefault="00732527" w:rsidP="00732527">
      <w:pPr>
        <w:pStyle w:val="af"/>
        <w:spacing w:before="240" w:after="240" w:line="360" w:lineRule="auto"/>
        <w:ind w:left="1701" w:right="1134"/>
        <w:jc w:val="both"/>
        <w:rPr>
          <w:rFonts w:ascii="David" w:hAnsi="David" w:cs="David"/>
          <w:sz w:val="24"/>
          <w:szCs w:val="24"/>
        </w:rPr>
      </w:pPr>
    </w:p>
    <w:p w:rsidR="006643E6" w:rsidRDefault="006643E6" w:rsidP="006643E6">
      <w:pPr>
        <w:pStyle w:val="af"/>
        <w:spacing w:before="240" w:after="240" w:line="360" w:lineRule="auto"/>
        <w:jc w:val="both"/>
        <w:rPr>
          <w:rFonts w:ascii="David" w:hAnsi="David" w:cs="David"/>
          <w:sz w:val="24"/>
          <w:szCs w:val="24"/>
        </w:rPr>
      </w:pPr>
      <w:r>
        <w:rPr>
          <w:rFonts w:ascii="David" w:hAnsi="David" w:cs="David" w:hint="cs"/>
          <w:sz w:val="24"/>
          <w:szCs w:val="24"/>
          <w:rtl/>
        </w:rPr>
        <w:t xml:space="preserve"> </w:t>
      </w:r>
    </w:p>
    <w:p w:rsidR="00814B55" w:rsidRPr="00814B55" w:rsidRDefault="00814B55" w:rsidP="00ED0190">
      <w:pPr>
        <w:pStyle w:val="af"/>
        <w:numPr>
          <w:ilvl w:val="0"/>
          <w:numId w:val="1"/>
        </w:numPr>
        <w:spacing w:line="360" w:lineRule="atLeast"/>
        <w:rPr>
          <w:rFonts w:ascii="David" w:hAnsi="David" w:cs="David"/>
          <w:color w:val="000000"/>
          <w:sz w:val="24"/>
          <w:szCs w:val="24"/>
        </w:rPr>
      </w:pPr>
      <w:r w:rsidRPr="00814B55">
        <w:rPr>
          <w:rFonts w:ascii="David" w:hAnsi="David" w:cs="David"/>
          <w:color w:val="000000"/>
          <w:sz w:val="24"/>
          <w:szCs w:val="24"/>
          <w:rtl/>
        </w:rPr>
        <w:t>ב</w:t>
      </w:r>
      <w:r w:rsidR="00ED0190">
        <w:rPr>
          <w:rFonts w:ascii="David" w:hAnsi="David" w:cs="David" w:hint="cs"/>
          <w:color w:val="000000"/>
          <w:sz w:val="24"/>
          <w:szCs w:val="24"/>
          <w:rtl/>
        </w:rPr>
        <w:t xml:space="preserve">פרשת פלונית, </w:t>
      </w:r>
      <w:r w:rsidRPr="00814B55">
        <w:rPr>
          <w:rFonts w:ascii="David" w:hAnsi="David" w:cs="David"/>
          <w:color w:val="000000"/>
          <w:sz w:val="24"/>
          <w:szCs w:val="24"/>
          <w:rtl/>
        </w:rPr>
        <w:t>אותו עניין, נאמרו על ידי השופט שילה הדברים הבאים:</w:t>
      </w:r>
    </w:p>
    <w:p w:rsidR="00814B55" w:rsidRPr="00ED0190" w:rsidRDefault="00814B55" w:rsidP="00814B55">
      <w:pPr>
        <w:pStyle w:val="af"/>
        <w:spacing w:line="360" w:lineRule="atLeast"/>
        <w:rPr>
          <w:rFonts w:cs="Times New Roman"/>
          <w:color w:val="000000"/>
          <w:sz w:val="27"/>
          <w:szCs w:val="27"/>
        </w:rPr>
      </w:pPr>
    </w:p>
    <w:p w:rsidR="00814B55" w:rsidRPr="007204A1" w:rsidRDefault="00814B55" w:rsidP="00814B55">
      <w:pPr>
        <w:pStyle w:val="af"/>
        <w:spacing w:line="360" w:lineRule="atLeast"/>
        <w:ind w:left="1701" w:right="1134"/>
        <w:jc w:val="both"/>
        <w:rPr>
          <w:rFonts w:ascii="David" w:hAnsi="David" w:cs="David"/>
          <w:b/>
          <w:bCs/>
          <w:color w:val="000000"/>
          <w:sz w:val="24"/>
          <w:szCs w:val="24"/>
          <w:u w:val="single"/>
        </w:rPr>
      </w:pPr>
      <w:r>
        <w:rPr>
          <w:rFonts w:ascii="David" w:hAnsi="David" w:cs="David" w:hint="cs"/>
          <w:b/>
          <w:bCs/>
          <w:color w:val="000000"/>
          <w:sz w:val="24"/>
          <w:szCs w:val="24"/>
          <w:rtl/>
        </w:rPr>
        <w:t>"</w:t>
      </w:r>
      <w:r w:rsidRPr="00814B55">
        <w:rPr>
          <w:rFonts w:ascii="David" w:hAnsi="David" w:cs="David"/>
          <w:b/>
          <w:bCs/>
          <w:color w:val="000000"/>
          <w:sz w:val="24"/>
          <w:szCs w:val="24"/>
          <w:rtl/>
        </w:rPr>
        <w:t xml:space="preserve">במקרה דנן, לאור פער ההשתכרות המשמעותי ואורך חיי הנישואין, שיקולי צדק מחייבים מתן פיצוי מסוים לאישה בגין מרכיב זה </w:t>
      </w:r>
      <w:r w:rsidRPr="00814B55">
        <w:rPr>
          <w:rFonts w:ascii="David" w:hAnsi="David" w:cs="David"/>
          <w:b/>
          <w:bCs/>
          <w:color w:val="000000"/>
          <w:sz w:val="24"/>
          <w:szCs w:val="24"/>
          <w:u w:val="single"/>
          <w:rtl/>
        </w:rPr>
        <w:t>ואולם הדבר ייעשה לתקופה קצרה יחסית</w:t>
      </w:r>
      <w:r w:rsidRPr="00814B55">
        <w:rPr>
          <w:rFonts w:ascii="David" w:hAnsi="David" w:cs="David"/>
          <w:b/>
          <w:bCs/>
          <w:color w:val="000000"/>
          <w:sz w:val="24"/>
          <w:szCs w:val="24"/>
          <w:rtl/>
        </w:rPr>
        <w:t>. ככלל, השיטה לפיה הפיצוי יהיה אחוז מהפער בגין כל שנת נישואין  הוא ראוי.</w:t>
      </w:r>
      <w:r>
        <w:rPr>
          <w:rFonts w:ascii="David" w:hAnsi="David" w:cs="David" w:hint="cs"/>
          <w:b/>
          <w:bCs/>
          <w:color w:val="000000"/>
          <w:sz w:val="24"/>
          <w:szCs w:val="24"/>
          <w:rtl/>
        </w:rPr>
        <w:t xml:space="preserve"> </w:t>
      </w:r>
      <w:r w:rsidRPr="00814B55">
        <w:rPr>
          <w:rFonts w:ascii="David" w:hAnsi="David" w:cs="David"/>
          <w:b/>
          <w:bCs/>
          <w:color w:val="000000"/>
          <w:sz w:val="24"/>
          <w:szCs w:val="24"/>
          <w:u w:val="single"/>
          <w:rtl/>
        </w:rPr>
        <w:t xml:space="preserve">נראה לי   כי את  משך הזמן שבו ישולם פיצוי זה, יש לגזור מהיקף הפער וכן בהתחשב בהיקף הנכסים שקיבל בן הזוג הביתי </w:t>
      </w:r>
      <w:r w:rsidRPr="00814B55">
        <w:rPr>
          <w:rFonts w:ascii="David" w:hAnsi="David" w:cs="David"/>
          <w:b/>
          <w:bCs/>
          <w:color w:val="000000"/>
          <w:sz w:val="24"/>
          <w:szCs w:val="24"/>
          <w:u w:val="single"/>
          <w:rtl/>
        </w:rPr>
        <w:lastRenderedPageBreak/>
        <w:t>במסגרת האיזון הכולל ויכולתו למצות את פוטנציאל הכנסתו מכאן ואילך. נראה כי  משך הזמן שבו ישולם פיצוי זה ייקבע בהתאם לקריטריונים הבאים שלא יהוו רשימה  סגורה:  היקף הפער בכושר ההשתכרות, גיל בן הזוג הביתי ואפשרות כניסתו למעגל העבודה, האם בן הזוג הביתי נושא בנטל העיקרי של גידול הילדים וגיל הילדים שנותרו במשמורתו, היקף הרכוש שבן הזוג הביתי מקבל כתוצאה מאיזון המשאבים, היקף השכלתו של בן הזוג הביתי והמועד שהוא עתיד לקבל את חלקו בפנסיה של בן זוגו.</w:t>
      </w:r>
      <w:r w:rsidRPr="00814B55">
        <w:rPr>
          <w:rFonts w:ascii="David" w:hAnsi="David" w:cs="David"/>
          <w:b/>
          <w:bCs/>
          <w:color w:val="000000"/>
          <w:sz w:val="24"/>
          <w:szCs w:val="24"/>
          <w:rtl/>
        </w:rPr>
        <w:t xml:space="preserve"> בענייננו,  מאחר והאישה מקבלת סכום משמעותי במסגרת איזון המשאבים וילדיה  גדולים, כך שהיא יכולה לצאת לעבוד באופן מלא, יש לפצות אותה בגין הפרשי ההשתכרות על הצד הנמוך </w:t>
      </w:r>
      <w:r w:rsidRPr="007204A1">
        <w:rPr>
          <w:rFonts w:ascii="David" w:hAnsi="David" w:cs="David"/>
          <w:b/>
          <w:bCs/>
          <w:color w:val="000000"/>
          <w:sz w:val="24"/>
          <w:szCs w:val="24"/>
          <w:u w:val="single"/>
          <w:rtl/>
        </w:rPr>
        <w:t>דהיינו בגין תקופה של שלוש שנים בלבד.</w:t>
      </w:r>
      <w:r w:rsidR="007204A1">
        <w:rPr>
          <w:rFonts w:ascii="David" w:hAnsi="David" w:cs="David" w:hint="cs"/>
          <w:b/>
          <w:bCs/>
          <w:color w:val="000000"/>
          <w:sz w:val="24"/>
          <w:szCs w:val="24"/>
          <w:u w:val="single"/>
          <w:rtl/>
        </w:rPr>
        <w:t xml:space="preserve"> [ההדגשה שלי ט.פ.]</w:t>
      </w:r>
    </w:p>
    <w:p w:rsidR="00814B55" w:rsidRPr="00814B55" w:rsidRDefault="00814B55" w:rsidP="007204A1">
      <w:pPr>
        <w:pStyle w:val="af"/>
        <w:spacing w:line="360" w:lineRule="atLeast"/>
        <w:rPr>
          <w:rFonts w:cs="Times New Roman"/>
          <w:color w:val="000000"/>
          <w:sz w:val="27"/>
          <w:szCs w:val="27"/>
          <w:rtl/>
        </w:rPr>
      </w:pPr>
    </w:p>
    <w:p w:rsidR="00814B55" w:rsidRPr="00814B55" w:rsidRDefault="00814B55" w:rsidP="007204A1">
      <w:pPr>
        <w:pStyle w:val="af"/>
        <w:spacing w:before="240" w:after="240" w:line="360" w:lineRule="auto"/>
        <w:jc w:val="both"/>
        <w:rPr>
          <w:rFonts w:ascii="David" w:hAnsi="David" w:cs="David"/>
          <w:sz w:val="24"/>
          <w:szCs w:val="24"/>
        </w:rPr>
      </w:pPr>
    </w:p>
    <w:p w:rsidR="006226D1" w:rsidRDefault="006226D1" w:rsidP="00D064D6">
      <w:pPr>
        <w:pStyle w:val="af"/>
        <w:numPr>
          <w:ilvl w:val="0"/>
          <w:numId w:val="1"/>
        </w:numPr>
        <w:spacing w:before="240" w:after="240" w:line="360" w:lineRule="auto"/>
        <w:jc w:val="both"/>
        <w:rPr>
          <w:rFonts w:ascii="David" w:hAnsi="David" w:cs="David"/>
          <w:sz w:val="24"/>
          <w:szCs w:val="24"/>
        </w:rPr>
      </w:pPr>
      <w:r w:rsidRPr="006226D1">
        <w:rPr>
          <w:rFonts w:ascii="David" w:hAnsi="David" w:cs="David" w:hint="cs"/>
          <w:b/>
          <w:bCs/>
          <w:sz w:val="24"/>
          <w:szCs w:val="24"/>
          <w:u w:val="single"/>
          <w:rtl/>
        </w:rPr>
        <w:t>תקופת הנישואין</w:t>
      </w:r>
      <w:r>
        <w:rPr>
          <w:rFonts w:ascii="David" w:hAnsi="David" w:cs="David" w:hint="cs"/>
          <w:sz w:val="24"/>
          <w:szCs w:val="24"/>
          <w:rtl/>
        </w:rPr>
        <w:t xml:space="preserve"> - החל מיום </w:t>
      </w:r>
      <w:r w:rsidR="00D064D6">
        <w:rPr>
          <w:rFonts w:ascii="David" w:hAnsi="David" w:cs="David" w:hint="cs"/>
          <w:sz w:val="24"/>
          <w:szCs w:val="24"/>
          <w:rtl/>
        </w:rPr>
        <w:t>...</w:t>
      </w:r>
      <w:r>
        <w:rPr>
          <w:rFonts w:ascii="David" w:hAnsi="David" w:cs="David" w:hint="cs"/>
          <w:sz w:val="24"/>
          <w:szCs w:val="24"/>
          <w:rtl/>
        </w:rPr>
        <w:t>, ועד ליום</w:t>
      </w:r>
      <w:r w:rsidR="00D064D6">
        <w:rPr>
          <w:rFonts w:ascii="David" w:hAnsi="David" w:cs="David" w:hint="cs"/>
          <w:sz w:val="24"/>
          <w:szCs w:val="24"/>
          <w:rtl/>
        </w:rPr>
        <w:t xml:space="preserve">... </w:t>
      </w:r>
      <w:r>
        <w:rPr>
          <w:rFonts w:ascii="David" w:hAnsi="David" w:cs="David"/>
          <w:sz w:val="24"/>
          <w:szCs w:val="24"/>
          <w:rtl/>
        </w:rPr>
        <w:t>–</w:t>
      </w:r>
      <w:r>
        <w:rPr>
          <w:rFonts w:ascii="David" w:hAnsi="David" w:cs="David" w:hint="cs"/>
          <w:sz w:val="24"/>
          <w:szCs w:val="24"/>
          <w:rtl/>
        </w:rPr>
        <w:t xml:space="preserve"> 27 שנים, מדובר בפרק זמן משמעותי כנדרש על פי הפסיקה.</w:t>
      </w:r>
    </w:p>
    <w:p w:rsidR="006226D1" w:rsidRPr="006226D1" w:rsidRDefault="006226D1" w:rsidP="006226D1">
      <w:pPr>
        <w:pStyle w:val="af"/>
        <w:spacing w:before="240" w:after="240" w:line="360" w:lineRule="auto"/>
        <w:jc w:val="both"/>
        <w:rPr>
          <w:rFonts w:ascii="David" w:hAnsi="David" w:cs="David"/>
          <w:sz w:val="24"/>
          <w:szCs w:val="24"/>
        </w:rPr>
      </w:pPr>
    </w:p>
    <w:p w:rsidR="00732527" w:rsidRDefault="00732527" w:rsidP="00146157">
      <w:pPr>
        <w:pStyle w:val="af"/>
        <w:numPr>
          <w:ilvl w:val="0"/>
          <w:numId w:val="1"/>
        </w:numPr>
        <w:spacing w:before="240" w:after="240" w:line="360" w:lineRule="auto"/>
        <w:jc w:val="both"/>
        <w:rPr>
          <w:rFonts w:ascii="David" w:hAnsi="David" w:cs="David"/>
          <w:sz w:val="24"/>
          <w:szCs w:val="24"/>
        </w:rPr>
      </w:pPr>
      <w:r w:rsidRPr="00732527">
        <w:rPr>
          <w:rFonts w:ascii="David" w:hAnsi="David" w:cs="David" w:hint="cs"/>
          <w:b/>
          <w:bCs/>
          <w:sz w:val="24"/>
          <w:szCs w:val="24"/>
          <w:u w:val="single"/>
          <w:rtl/>
        </w:rPr>
        <w:t>בן זוג ביתי -</w:t>
      </w:r>
      <w:r>
        <w:rPr>
          <w:rFonts w:ascii="David" w:hAnsi="David" w:cs="David" w:hint="cs"/>
          <w:sz w:val="24"/>
          <w:szCs w:val="24"/>
          <w:rtl/>
        </w:rPr>
        <w:t xml:space="preserve"> במקרה לפנינו, מדובר בשני בני זוג שכירים, שניהם עובדים </w:t>
      </w:r>
      <w:r w:rsidR="00146157">
        <w:rPr>
          <w:rFonts w:ascii="David" w:hAnsi="David" w:cs="David" w:hint="cs"/>
          <w:sz w:val="24"/>
          <w:szCs w:val="24"/>
          <w:rtl/>
        </w:rPr>
        <w:t xml:space="preserve">במסגרות ציבוריות. </w:t>
      </w:r>
      <w:r>
        <w:rPr>
          <w:rFonts w:ascii="David" w:hAnsi="David" w:cs="David" w:hint="cs"/>
          <w:sz w:val="24"/>
          <w:szCs w:val="24"/>
          <w:rtl/>
        </w:rPr>
        <w:t xml:space="preserve">ספק </w:t>
      </w:r>
      <w:r w:rsidR="00146157">
        <w:rPr>
          <w:rFonts w:ascii="David" w:hAnsi="David" w:cs="David" w:hint="cs"/>
          <w:sz w:val="24"/>
          <w:szCs w:val="24"/>
          <w:rtl/>
        </w:rPr>
        <w:t xml:space="preserve">אם ניתן להתייחס אל התובעת </w:t>
      </w:r>
      <w:r>
        <w:rPr>
          <w:rFonts w:ascii="David" w:hAnsi="David" w:cs="David" w:hint="cs"/>
          <w:sz w:val="24"/>
          <w:szCs w:val="24"/>
          <w:rtl/>
        </w:rPr>
        <w:t>כאל "בן זוג ביתי", שכן היא עובדת, מפרנסת עצמה בכבוד, ושכרה אינו על הצד  הנמוך.</w:t>
      </w:r>
      <w:r w:rsidR="00146157">
        <w:rPr>
          <w:rFonts w:ascii="David" w:hAnsi="David" w:cs="David" w:hint="cs"/>
          <w:sz w:val="24"/>
          <w:szCs w:val="24"/>
          <w:rtl/>
        </w:rPr>
        <w:t xml:space="preserve"> עם זאת, ובמסגרת כלל הנתונים, מקובלת עלי עמדת המומחה. </w:t>
      </w:r>
    </w:p>
    <w:p w:rsidR="003C1347" w:rsidRDefault="003C1347" w:rsidP="003C1347">
      <w:pPr>
        <w:pStyle w:val="af"/>
        <w:spacing w:before="240" w:after="240" w:line="360" w:lineRule="auto"/>
        <w:jc w:val="both"/>
        <w:rPr>
          <w:rFonts w:ascii="David" w:hAnsi="David" w:cs="David"/>
          <w:sz w:val="24"/>
          <w:szCs w:val="24"/>
        </w:rPr>
      </w:pPr>
    </w:p>
    <w:p w:rsidR="00554F03" w:rsidRPr="00554F03" w:rsidRDefault="00732527" w:rsidP="006628FA">
      <w:pPr>
        <w:pStyle w:val="af"/>
        <w:numPr>
          <w:ilvl w:val="0"/>
          <w:numId w:val="1"/>
        </w:numPr>
        <w:spacing w:before="240" w:after="240" w:line="360" w:lineRule="auto"/>
        <w:jc w:val="both"/>
        <w:rPr>
          <w:rFonts w:ascii="David" w:hAnsi="David" w:cs="David"/>
          <w:b/>
          <w:bCs/>
          <w:sz w:val="24"/>
          <w:szCs w:val="24"/>
        </w:rPr>
      </w:pPr>
      <w:r w:rsidRPr="00554F03">
        <w:rPr>
          <w:rFonts w:ascii="David" w:hAnsi="David" w:cs="David" w:hint="cs"/>
          <w:sz w:val="24"/>
          <w:szCs w:val="24"/>
          <w:rtl/>
        </w:rPr>
        <w:t xml:space="preserve"> </w:t>
      </w:r>
      <w:r w:rsidR="00D85AB0" w:rsidRPr="00554F03">
        <w:rPr>
          <w:rFonts w:ascii="David" w:hAnsi="David" w:cs="David" w:hint="cs"/>
          <w:b/>
          <w:bCs/>
          <w:sz w:val="24"/>
          <w:szCs w:val="24"/>
          <w:u w:val="single"/>
          <w:rtl/>
        </w:rPr>
        <w:t>פער בכושר ההשתכרות</w:t>
      </w:r>
      <w:r w:rsidR="00D85AB0" w:rsidRPr="00554F03">
        <w:rPr>
          <w:rFonts w:ascii="David" w:hAnsi="David" w:cs="David" w:hint="cs"/>
          <w:sz w:val="24"/>
          <w:szCs w:val="24"/>
          <w:rtl/>
        </w:rPr>
        <w:t xml:space="preserve"> </w:t>
      </w:r>
      <w:r w:rsidR="00D85AB0" w:rsidRPr="00554F03">
        <w:rPr>
          <w:rFonts w:ascii="David" w:hAnsi="David" w:cs="David"/>
          <w:sz w:val="24"/>
          <w:szCs w:val="24"/>
          <w:rtl/>
        </w:rPr>
        <w:t>–</w:t>
      </w:r>
      <w:r w:rsidR="00D85AB0" w:rsidRPr="00554F03">
        <w:rPr>
          <w:rFonts w:ascii="David" w:hAnsi="David" w:cs="David" w:hint="cs"/>
          <w:sz w:val="24"/>
          <w:szCs w:val="24"/>
          <w:rtl/>
        </w:rPr>
        <w:t xml:space="preserve"> כאמור לעיל, במקרה לפנינו הכנסות התובעת 9,900 ₪ נטו בממוצע, והכנסות הנתבע 15,500 נטו בממוצע. </w:t>
      </w:r>
      <w:r w:rsidR="00D93793" w:rsidRPr="00554F03">
        <w:rPr>
          <w:rFonts w:ascii="David" w:hAnsi="David" w:cs="David" w:hint="cs"/>
          <w:b/>
          <w:bCs/>
          <w:sz w:val="24"/>
          <w:szCs w:val="24"/>
          <w:u w:val="single"/>
          <w:rtl/>
        </w:rPr>
        <w:t>ה</w:t>
      </w:r>
      <w:r w:rsidR="00D85AB0" w:rsidRPr="00554F03">
        <w:rPr>
          <w:rFonts w:ascii="David" w:hAnsi="David" w:cs="David" w:hint="cs"/>
          <w:b/>
          <w:bCs/>
          <w:sz w:val="24"/>
          <w:szCs w:val="24"/>
          <w:u w:val="single"/>
          <w:rtl/>
        </w:rPr>
        <w:t>פער כאמור 5,600 ₪ לחודש</w:t>
      </w:r>
      <w:r w:rsidR="00D85AB0" w:rsidRPr="00554F03">
        <w:rPr>
          <w:rFonts w:ascii="David" w:hAnsi="David" w:cs="David" w:hint="cs"/>
          <w:sz w:val="24"/>
          <w:szCs w:val="24"/>
          <w:rtl/>
        </w:rPr>
        <w:t xml:space="preserve">. בפרשת פלונית, שכרו של האיש עמד ע"ס של 23,000 ₪ לחודש, ושכרה של האישה 7,600 ₪ לחודש. </w:t>
      </w:r>
      <w:r w:rsidR="00D85AB0" w:rsidRPr="00554F03">
        <w:rPr>
          <w:rFonts w:ascii="David" w:hAnsi="David" w:cs="David" w:hint="cs"/>
          <w:b/>
          <w:bCs/>
          <w:sz w:val="24"/>
          <w:szCs w:val="24"/>
          <w:u w:val="single"/>
          <w:rtl/>
        </w:rPr>
        <w:t>הפער היה סך של 15,400 ₪ [לאחר ניכוי מזונות 12,400 ₪],</w:t>
      </w:r>
      <w:r w:rsidR="00D85AB0" w:rsidRPr="00554F03">
        <w:rPr>
          <w:rFonts w:ascii="David" w:hAnsi="David" w:cs="David" w:hint="cs"/>
          <w:sz w:val="24"/>
          <w:szCs w:val="24"/>
          <w:rtl/>
        </w:rPr>
        <w:t xml:space="preserve"> ללא ספק פער דרמטי</w:t>
      </w:r>
      <w:r w:rsidR="00814B55" w:rsidRPr="00554F03">
        <w:rPr>
          <w:rFonts w:ascii="David" w:hAnsi="David" w:cs="David" w:hint="cs"/>
          <w:sz w:val="24"/>
          <w:szCs w:val="24"/>
          <w:rtl/>
        </w:rPr>
        <w:t xml:space="preserve">, שהנו יותר מכפול הפער במקרה דנן. </w:t>
      </w:r>
      <w:r w:rsidR="00554F03" w:rsidRPr="00554F03">
        <w:rPr>
          <w:rFonts w:ascii="David" w:hAnsi="David" w:cs="David" w:hint="cs"/>
          <w:sz w:val="24"/>
          <w:szCs w:val="24"/>
          <w:rtl/>
        </w:rPr>
        <w:t xml:space="preserve"> </w:t>
      </w:r>
      <w:r w:rsidR="00554F03" w:rsidRPr="00554F03">
        <w:rPr>
          <w:rFonts w:ascii="David" w:hAnsi="David" w:cs="David" w:hint="cs"/>
          <w:b/>
          <w:bCs/>
          <w:sz w:val="24"/>
          <w:szCs w:val="24"/>
          <w:rtl/>
        </w:rPr>
        <w:t>היחס בין פערי השכר בין המקרה דנן ל</w:t>
      </w:r>
      <w:r w:rsidR="00ED0190">
        <w:rPr>
          <w:rFonts w:ascii="David" w:hAnsi="David" w:cs="David" w:hint="cs"/>
          <w:b/>
          <w:bCs/>
          <w:sz w:val="24"/>
          <w:szCs w:val="24"/>
          <w:rtl/>
        </w:rPr>
        <w:t xml:space="preserve">בין </w:t>
      </w:r>
      <w:r w:rsidR="00554F03" w:rsidRPr="00554F03">
        <w:rPr>
          <w:rFonts w:ascii="David" w:hAnsi="David" w:cs="David" w:hint="cs"/>
          <w:b/>
          <w:bCs/>
          <w:sz w:val="24"/>
          <w:szCs w:val="24"/>
          <w:rtl/>
        </w:rPr>
        <w:t xml:space="preserve">פרשת פלונית, הנו 1/3 לעומת 2/3. </w:t>
      </w:r>
    </w:p>
    <w:p w:rsidR="00D93793" w:rsidRDefault="00D93793" w:rsidP="00D93793">
      <w:pPr>
        <w:pStyle w:val="af"/>
        <w:spacing w:before="240" w:after="240" w:line="360" w:lineRule="auto"/>
        <w:jc w:val="both"/>
        <w:rPr>
          <w:rFonts w:ascii="David" w:hAnsi="David" w:cs="David"/>
          <w:sz w:val="24"/>
          <w:szCs w:val="24"/>
        </w:rPr>
      </w:pPr>
    </w:p>
    <w:p w:rsidR="00D93793" w:rsidRDefault="00D93793" w:rsidP="00B24B17">
      <w:pPr>
        <w:pStyle w:val="af"/>
        <w:numPr>
          <w:ilvl w:val="0"/>
          <w:numId w:val="1"/>
        </w:numPr>
        <w:spacing w:before="240" w:after="240" w:line="360" w:lineRule="auto"/>
        <w:jc w:val="both"/>
        <w:rPr>
          <w:rFonts w:ascii="David" w:hAnsi="David" w:cs="David"/>
          <w:sz w:val="24"/>
          <w:szCs w:val="24"/>
        </w:rPr>
      </w:pPr>
      <w:r w:rsidRPr="006226D1">
        <w:rPr>
          <w:rFonts w:ascii="David" w:hAnsi="David" w:cs="David" w:hint="cs"/>
          <w:b/>
          <w:bCs/>
          <w:sz w:val="24"/>
          <w:szCs w:val="24"/>
          <w:u w:val="single"/>
          <w:rtl/>
        </w:rPr>
        <w:t>תקופת הפיצוי</w:t>
      </w:r>
      <w:r>
        <w:rPr>
          <w:rFonts w:ascii="David" w:hAnsi="David" w:cs="David" w:hint="cs"/>
          <w:sz w:val="24"/>
          <w:szCs w:val="24"/>
          <w:rtl/>
        </w:rPr>
        <w:t xml:space="preserve"> </w:t>
      </w:r>
      <w:r>
        <w:rPr>
          <w:rFonts w:ascii="David" w:hAnsi="David" w:cs="David"/>
          <w:sz w:val="24"/>
          <w:szCs w:val="24"/>
          <w:rtl/>
        </w:rPr>
        <w:t>–</w:t>
      </w:r>
      <w:r>
        <w:rPr>
          <w:rFonts w:ascii="David" w:hAnsi="David" w:cs="David" w:hint="cs"/>
          <w:sz w:val="24"/>
          <w:szCs w:val="24"/>
          <w:rtl/>
        </w:rPr>
        <w:t xml:space="preserve"> כאמור לעיל, בפרשת פלונית, בה פער ההכנסות היה </w:t>
      </w:r>
      <w:r w:rsidRPr="00146157">
        <w:rPr>
          <w:rFonts w:ascii="David" w:hAnsi="David" w:cs="David" w:hint="cs"/>
          <w:b/>
          <w:bCs/>
          <w:sz w:val="24"/>
          <w:szCs w:val="24"/>
          <w:u w:val="single"/>
          <w:rtl/>
        </w:rPr>
        <w:t>יותר מכפול</w:t>
      </w:r>
      <w:r>
        <w:rPr>
          <w:rFonts w:ascii="David" w:hAnsi="David" w:cs="David" w:hint="cs"/>
          <w:sz w:val="24"/>
          <w:szCs w:val="24"/>
          <w:rtl/>
        </w:rPr>
        <w:t xml:space="preserve"> הסכום מאשר במקרה דנן, מגיע בית המשפט למסקנה כי יש לקבוע פיצוי </w:t>
      </w:r>
      <w:r w:rsidRPr="006226D1">
        <w:rPr>
          <w:rFonts w:ascii="David" w:hAnsi="David" w:cs="David" w:hint="cs"/>
          <w:b/>
          <w:bCs/>
          <w:sz w:val="24"/>
          <w:szCs w:val="24"/>
          <w:u w:val="single"/>
          <w:rtl/>
        </w:rPr>
        <w:t>לתקופה של 3 שנים בלבד</w:t>
      </w:r>
      <w:r>
        <w:rPr>
          <w:rFonts w:ascii="David" w:hAnsi="David" w:cs="David" w:hint="cs"/>
          <w:sz w:val="24"/>
          <w:szCs w:val="24"/>
          <w:rtl/>
        </w:rPr>
        <w:t>.  לפיכך, דומני כי אכן יש ממש בטענת הנתבע</w:t>
      </w:r>
      <w:r w:rsidR="00146157">
        <w:rPr>
          <w:rFonts w:ascii="David" w:hAnsi="David" w:cs="David" w:hint="cs"/>
          <w:sz w:val="24"/>
          <w:szCs w:val="24"/>
          <w:rtl/>
        </w:rPr>
        <w:t xml:space="preserve">. </w:t>
      </w:r>
      <w:r>
        <w:rPr>
          <w:rFonts w:ascii="David" w:hAnsi="David" w:cs="David" w:hint="cs"/>
          <w:sz w:val="24"/>
          <w:szCs w:val="24"/>
          <w:rtl/>
        </w:rPr>
        <w:t xml:space="preserve">לא ברור </w:t>
      </w:r>
      <w:r w:rsidR="00554F03">
        <w:rPr>
          <w:rFonts w:ascii="David" w:hAnsi="David" w:cs="David" w:hint="cs"/>
          <w:sz w:val="24"/>
          <w:szCs w:val="24"/>
          <w:rtl/>
        </w:rPr>
        <w:t xml:space="preserve">כיצד </w:t>
      </w:r>
      <w:r>
        <w:rPr>
          <w:rFonts w:ascii="David" w:hAnsi="David" w:cs="David" w:hint="cs"/>
          <w:sz w:val="24"/>
          <w:szCs w:val="24"/>
          <w:rtl/>
        </w:rPr>
        <w:t xml:space="preserve">מגיע המומחה למסקנה כי </w:t>
      </w:r>
      <w:r w:rsidR="00B24B17">
        <w:rPr>
          <w:rFonts w:ascii="David" w:hAnsi="David" w:cs="David" w:hint="cs"/>
          <w:sz w:val="24"/>
          <w:szCs w:val="24"/>
          <w:rtl/>
        </w:rPr>
        <w:t xml:space="preserve">יש לקבוע פיצוי לתקופה של 7 שנים.  אציין כי בפרשת פלונית, עורך השופט שילה תחשיב הסכום לפיצוי [2,728 ₪ לחודש למשך 36 חודשים],  ופורס את הסכום הכולל על פני 7 שנים.  ייתכן </w:t>
      </w:r>
      <w:r w:rsidR="00B24B17">
        <w:rPr>
          <w:rFonts w:ascii="David" w:hAnsi="David" w:cs="David" w:hint="cs"/>
          <w:sz w:val="24"/>
          <w:szCs w:val="24"/>
          <w:rtl/>
        </w:rPr>
        <w:lastRenderedPageBreak/>
        <w:t>ומכאן הטעות.  מכל מקום, מדובר בתקופה ארוכה משמעותית מהמקובל, ללא כל עיגון בפסיקה.</w:t>
      </w:r>
    </w:p>
    <w:p w:rsidR="00D93793" w:rsidRPr="00D93793" w:rsidRDefault="00D93793" w:rsidP="00D93793">
      <w:pPr>
        <w:pStyle w:val="af"/>
        <w:rPr>
          <w:rFonts w:ascii="David" w:hAnsi="David" w:cs="David"/>
          <w:sz w:val="24"/>
          <w:szCs w:val="24"/>
          <w:rtl/>
        </w:rPr>
      </w:pPr>
    </w:p>
    <w:p w:rsidR="00AF067F" w:rsidRDefault="00D93793" w:rsidP="00C213EF">
      <w:pPr>
        <w:pStyle w:val="af"/>
        <w:numPr>
          <w:ilvl w:val="0"/>
          <w:numId w:val="1"/>
        </w:numPr>
        <w:spacing w:before="240" w:after="240" w:line="360" w:lineRule="auto"/>
        <w:jc w:val="both"/>
        <w:rPr>
          <w:rFonts w:ascii="David" w:hAnsi="David" w:cs="David"/>
          <w:b/>
          <w:bCs/>
          <w:sz w:val="24"/>
          <w:szCs w:val="24"/>
        </w:rPr>
      </w:pPr>
      <w:r w:rsidRPr="007B07B5">
        <w:rPr>
          <w:rFonts w:ascii="David" w:hAnsi="David" w:cs="David" w:hint="cs"/>
          <w:b/>
          <w:bCs/>
          <w:sz w:val="24"/>
          <w:szCs w:val="24"/>
          <w:rtl/>
        </w:rPr>
        <w:t>לאחר ששקלתי מכלול השיקולים, לרבות פער השכר, גילם של הצדדים, גיל הילדים</w:t>
      </w:r>
      <w:r w:rsidR="006226D1" w:rsidRPr="007B07B5">
        <w:rPr>
          <w:rFonts w:ascii="David" w:hAnsi="David" w:cs="David" w:hint="cs"/>
          <w:b/>
          <w:bCs/>
          <w:sz w:val="24"/>
          <w:szCs w:val="24"/>
          <w:rtl/>
        </w:rPr>
        <w:t xml:space="preserve"> וכל יתר הנתונים הדרושים, </w:t>
      </w:r>
      <w:r w:rsidRPr="007B07B5">
        <w:rPr>
          <w:rFonts w:ascii="David" w:hAnsi="David" w:cs="David" w:hint="cs"/>
          <w:b/>
          <w:bCs/>
          <w:sz w:val="24"/>
          <w:szCs w:val="24"/>
          <w:rtl/>
        </w:rPr>
        <w:t xml:space="preserve">כולל פסיקת בתי המשפט, לרבות בפרשת פלונית, הגעתי למסקנה לפיה יש לקבוע את תקופת הפיצוי למשך </w:t>
      </w:r>
      <w:r w:rsidR="00C213EF">
        <w:rPr>
          <w:rFonts w:ascii="David" w:hAnsi="David" w:cs="David" w:hint="cs"/>
          <w:b/>
          <w:bCs/>
          <w:sz w:val="24"/>
          <w:szCs w:val="24"/>
          <w:rtl/>
        </w:rPr>
        <w:t xml:space="preserve">24 </w:t>
      </w:r>
      <w:r w:rsidRPr="007B07B5">
        <w:rPr>
          <w:rFonts w:ascii="David" w:hAnsi="David" w:cs="David" w:hint="cs"/>
          <w:b/>
          <w:bCs/>
          <w:sz w:val="24"/>
          <w:szCs w:val="24"/>
          <w:rtl/>
        </w:rPr>
        <w:t>חודשים</w:t>
      </w:r>
      <w:r w:rsidR="00B24B17">
        <w:rPr>
          <w:rFonts w:ascii="David" w:hAnsi="David" w:cs="David" w:hint="cs"/>
          <w:b/>
          <w:bCs/>
          <w:sz w:val="24"/>
          <w:szCs w:val="24"/>
          <w:rtl/>
        </w:rPr>
        <w:t xml:space="preserve"> בלבד</w:t>
      </w:r>
      <w:r w:rsidRPr="007B07B5">
        <w:rPr>
          <w:rFonts w:ascii="David" w:hAnsi="David" w:cs="David" w:hint="cs"/>
          <w:b/>
          <w:bCs/>
          <w:sz w:val="24"/>
          <w:szCs w:val="24"/>
          <w:rtl/>
        </w:rPr>
        <w:t xml:space="preserve">. </w:t>
      </w:r>
      <w:r w:rsidR="007B07B5">
        <w:rPr>
          <w:rFonts w:ascii="David" w:hAnsi="David" w:cs="David" w:hint="cs"/>
          <w:b/>
          <w:bCs/>
          <w:sz w:val="24"/>
          <w:szCs w:val="24"/>
          <w:rtl/>
        </w:rPr>
        <w:t xml:space="preserve"> </w:t>
      </w:r>
    </w:p>
    <w:p w:rsidR="00CB34F9" w:rsidRPr="00CB34F9" w:rsidRDefault="00CB34F9" w:rsidP="00CB34F9">
      <w:pPr>
        <w:pStyle w:val="af"/>
        <w:rPr>
          <w:rFonts w:ascii="David" w:hAnsi="David" w:cs="David"/>
          <w:sz w:val="24"/>
          <w:szCs w:val="24"/>
          <w:rtl/>
        </w:rPr>
      </w:pPr>
    </w:p>
    <w:p w:rsidR="00ED0190" w:rsidRPr="00ED0190" w:rsidRDefault="00B24B17" w:rsidP="00B24B17">
      <w:pPr>
        <w:pStyle w:val="af"/>
        <w:numPr>
          <w:ilvl w:val="0"/>
          <w:numId w:val="1"/>
        </w:numPr>
        <w:spacing w:before="240" w:after="240" w:line="360" w:lineRule="auto"/>
        <w:jc w:val="both"/>
        <w:rPr>
          <w:rFonts w:ascii="David" w:hAnsi="David" w:cs="David"/>
          <w:sz w:val="24"/>
          <w:szCs w:val="24"/>
        </w:rPr>
      </w:pPr>
      <w:r w:rsidRPr="00B24B17">
        <w:rPr>
          <w:rFonts w:ascii="David" w:hAnsi="David" w:cs="David" w:hint="cs"/>
          <w:b/>
          <w:bCs/>
          <w:sz w:val="24"/>
          <w:szCs w:val="24"/>
          <w:u w:val="single"/>
          <w:rtl/>
        </w:rPr>
        <w:t>איזון מידי או ע"פ מועד גמילת הזכויות</w:t>
      </w:r>
      <w:r>
        <w:rPr>
          <w:rFonts w:ascii="David" w:hAnsi="David" w:cs="David" w:hint="cs"/>
          <w:sz w:val="24"/>
          <w:szCs w:val="24"/>
          <w:rtl/>
        </w:rPr>
        <w:t xml:space="preserve"> -  </w:t>
      </w:r>
      <w:proofErr w:type="spellStart"/>
      <w:r w:rsidR="00ED0190" w:rsidRPr="00ED0190">
        <w:rPr>
          <w:rFonts w:ascii="David" w:hAnsi="David" w:cs="David"/>
          <w:sz w:val="24"/>
          <w:szCs w:val="24"/>
          <w:rtl/>
        </w:rPr>
        <w:t>בחוו"ד</w:t>
      </w:r>
      <w:proofErr w:type="spellEnd"/>
      <w:r w:rsidR="00ED0190" w:rsidRPr="00ED0190">
        <w:rPr>
          <w:rFonts w:ascii="David" w:hAnsi="David" w:cs="David"/>
          <w:sz w:val="24"/>
          <w:szCs w:val="24"/>
          <w:rtl/>
        </w:rPr>
        <w:t xml:space="preserve"> מציע המומחה שתי חלופות לאיזון. חלופה א' איזון </w:t>
      </w:r>
      <w:r w:rsidR="00130B96">
        <w:rPr>
          <w:rFonts w:ascii="David" w:hAnsi="David" w:cs="David" w:hint="cs"/>
          <w:sz w:val="24"/>
          <w:szCs w:val="24"/>
          <w:rtl/>
        </w:rPr>
        <w:t xml:space="preserve">מידי של </w:t>
      </w:r>
      <w:r w:rsidR="00ED0190" w:rsidRPr="00ED0190">
        <w:rPr>
          <w:rFonts w:ascii="David" w:hAnsi="David" w:cs="David"/>
          <w:sz w:val="24"/>
          <w:szCs w:val="24"/>
          <w:rtl/>
        </w:rPr>
        <w:t xml:space="preserve">כלל הזכויות, וחלופה ב' איזון בהתאם למועד גמילת הזכויות.   </w:t>
      </w:r>
      <w:r w:rsidR="00ED0190">
        <w:rPr>
          <w:rFonts w:ascii="David" w:hAnsi="David" w:cs="David" w:hint="cs"/>
          <w:sz w:val="24"/>
          <w:szCs w:val="24"/>
          <w:rtl/>
        </w:rPr>
        <w:t xml:space="preserve">בהתאם לפסיקה, </w:t>
      </w:r>
      <w:r w:rsidR="00ED0190" w:rsidRPr="00ED0190">
        <w:rPr>
          <w:rFonts w:ascii="David" w:hAnsi="David" w:cs="David"/>
          <w:sz w:val="24"/>
          <w:szCs w:val="24"/>
          <w:rtl/>
        </w:rPr>
        <w:t xml:space="preserve"> "</w:t>
      </w:r>
      <w:r w:rsidR="00ED0190" w:rsidRPr="00ED0190">
        <w:rPr>
          <w:rFonts w:ascii="David" w:hAnsi="David" w:cs="David"/>
          <w:b/>
          <w:bCs/>
          <w:sz w:val="24"/>
          <w:szCs w:val="24"/>
          <w:rtl/>
        </w:rPr>
        <w:t xml:space="preserve">זכויות פנסיה ופרישה שנצברו במהלך החיים המשותפים הינן בנות חלוקה ביחסים </w:t>
      </w:r>
      <w:proofErr w:type="spellStart"/>
      <w:r w:rsidR="00ED0190" w:rsidRPr="00ED0190">
        <w:rPr>
          <w:rFonts w:ascii="David" w:hAnsi="David" w:cs="David"/>
          <w:b/>
          <w:bCs/>
          <w:sz w:val="24"/>
          <w:szCs w:val="24"/>
          <w:rtl/>
        </w:rPr>
        <w:t>הרכושיים</w:t>
      </w:r>
      <w:proofErr w:type="spellEnd"/>
      <w:r w:rsidR="00ED0190" w:rsidRPr="00ED0190">
        <w:rPr>
          <w:rFonts w:ascii="David" w:hAnsi="David" w:cs="David"/>
          <w:b/>
          <w:bCs/>
          <w:sz w:val="24"/>
          <w:szCs w:val="24"/>
          <w:rtl/>
        </w:rPr>
        <w:t xml:space="preserve"> בין בני הזוג אף אם זכויות אלה יבשילו לאחר הגירושין, ובלבד שמימוש הזכויות יידחה עד למועד גמילתן</w:t>
      </w:r>
      <w:r w:rsidR="00ED0190" w:rsidRPr="00ED0190">
        <w:rPr>
          <w:rFonts w:ascii="David" w:hAnsi="David" w:cs="David"/>
          <w:sz w:val="24"/>
          <w:szCs w:val="24"/>
          <w:rtl/>
        </w:rPr>
        <w:t>" (ראו פסקה 7 לדברי כב' הנשיאה [כתוארה דאז] ד' בייניש ב</w:t>
      </w:r>
      <w:hyperlink r:id="rId16" w:history="1">
        <w:r w:rsidR="00ED0190" w:rsidRPr="00ED0190">
          <w:rPr>
            <w:rStyle w:val="Hyperlink"/>
            <w:rFonts w:ascii="David" w:hAnsi="David" w:cs="David"/>
            <w:sz w:val="24"/>
            <w:szCs w:val="24"/>
            <w:rtl/>
          </w:rPr>
          <w:t>בג"ץ 7716/05</w:t>
        </w:r>
      </w:hyperlink>
      <w:r w:rsidR="00ED0190" w:rsidRPr="00ED0190">
        <w:rPr>
          <w:rFonts w:ascii="David" w:hAnsi="David" w:cs="David"/>
          <w:sz w:val="24"/>
          <w:szCs w:val="24"/>
          <w:rtl/>
        </w:rPr>
        <w:t xml:space="preserve"> </w:t>
      </w:r>
      <w:r w:rsidR="00ED0190" w:rsidRPr="00ED0190">
        <w:rPr>
          <w:rFonts w:ascii="David" w:hAnsi="David" w:cs="David"/>
          <w:b/>
          <w:bCs/>
          <w:sz w:val="24"/>
          <w:szCs w:val="24"/>
          <w:rtl/>
        </w:rPr>
        <w:t>פלונית נ' פלוני</w:t>
      </w:r>
      <w:r w:rsidR="00ED0190" w:rsidRPr="00ED0190">
        <w:rPr>
          <w:rFonts w:ascii="David" w:hAnsi="David" w:cs="David"/>
          <w:sz w:val="24"/>
          <w:szCs w:val="24"/>
          <w:rtl/>
        </w:rPr>
        <w:t xml:space="preserve"> [פורסם בנבו] וראה גם  </w:t>
      </w:r>
      <w:hyperlink r:id="rId17" w:history="1">
        <w:r w:rsidR="00ED0190" w:rsidRPr="00ED0190">
          <w:rPr>
            <w:rStyle w:val="Hyperlink"/>
            <w:rFonts w:ascii="David" w:hAnsi="David" w:cs="David"/>
            <w:sz w:val="24"/>
            <w:szCs w:val="24"/>
            <w:rtl/>
          </w:rPr>
          <w:t>ע"א 809/90</w:t>
        </w:r>
      </w:hyperlink>
      <w:r w:rsidR="00ED0190" w:rsidRPr="00ED0190">
        <w:rPr>
          <w:rFonts w:ascii="David" w:hAnsi="David" w:cs="David"/>
          <w:sz w:val="24"/>
          <w:szCs w:val="24"/>
          <w:rtl/>
        </w:rPr>
        <w:t xml:space="preserve"> </w:t>
      </w:r>
      <w:r w:rsidR="00ED0190" w:rsidRPr="00ED0190">
        <w:rPr>
          <w:rFonts w:ascii="David" w:hAnsi="David" w:cs="David"/>
          <w:b/>
          <w:bCs/>
          <w:sz w:val="24"/>
          <w:szCs w:val="24"/>
          <w:rtl/>
        </w:rPr>
        <w:t xml:space="preserve">מרדכי </w:t>
      </w:r>
      <w:proofErr w:type="spellStart"/>
      <w:r w:rsidR="00ED0190" w:rsidRPr="00ED0190">
        <w:rPr>
          <w:rFonts w:ascii="David" w:hAnsi="David" w:cs="David"/>
          <w:b/>
          <w:bCs/>
          <w:sz w:val="24"/>
          <w:szCs w:val="24"/>
          <w:rtl/>
        </w:rPr>
        <w:t>לידאי</w:t>
      </w:r>
      <w:proofErr w:type="spellEnd"/>
      <w:r w:rsidR="00ED0190" w:rsidRPr="00ED0190">
        <w:rPr>
          <w:rFonts w:ascii="David" w:hAnsi="David" w:cs="David"/>
          <w:b/>
          <w:bCs/>
          <w:sz w:val="24"/>
          <w:szCs w:val="24"/>
          <w:rtl/>
        </w:rPr>
        <w:t xml:space="preserve"> נ' דבורה </w:t>
      </w:r>
      <w:proofErr w:type="spellStart"/>
      <w:r w:rsidR="00ED0190" w:rsidRPr="00ED0190">
        <w:rPr>
          <w:rFonts w:ascii="David" w:hAnsi="David" w:cs="David"/>
          <w:b/>
          <w:bCs/>
          <w:sz w:val="24"/>
          <w:szCs w:val="24"/>
          <w:rtl/>
        </w:rPr>
        <w:t>לידאי</w:t>
      </w:r>
      <w:proofErr w:type="spellEnd"/>
      <w:r w:rsidR="00ED0190" w:rsidRPr="00ED0190">
        <w:rPr>
          <w:rFonts w:ascii="David" w:hAnsi="David" w:cs="David"/>
          <w:b/>
          <w:bCs/>
          <w:sz w:val="24"/>
          <w:szCs w:val="24"/>
          <w:rtl/>
        </w:rPr>
        <w:t xml:space="preserve"> </w:t>
      </w:r>
      <w:r w:rsidR="00ED0190" w:rsidRPr="00ED0190">
        <w:rPr>
          <w:rFonts w:ascii="David" w:hAnsi="David" w:cs="David"/>
          <w:sz w:val="24"/>
          <w:szCs w:val="24"/>
          <w:rtl/>
        </w:rPr>
        <w:t xml:space="preserve">[פורסם בנבו].  </w:t>
      </w:r>
    </w:p>
    <w:p w:rsidR="00ED0190" w:rsidRPr="00ED0190" w:rsidRDefault="00ED0190" w:rsidP="00ED0190">
      <w:pPr>
        <w:spacing w:after="160" w:line="336" w:lineRule="auto"/>
        <w:ind w:left="720"/>
        <w:contextualSpacing/>
        <w:jc w:val="both"/>
        <w:rPr>
          <w:rFonts w:ascii="David" w:hAnsi="David"/>
        </w:rPr>
      </w:pPr>
    </w:p>
    <w:p w:rsidR="00ED0190" w:rsidRDefault="00ED0190" w:rsidP="00ED0190">
      <w:pPr>
        <w:numPr>
          <w:ilvl w:val="0"/>
          <w:numId w:val="1"/>
        </w:numPr>
        <w:spacing w:after="160" w:line="336" w:lineRule="auto"/>
        <w:contextualSpacing/>
        <w:jc w:val="both"/>
        <w:rPr>
          <w:rFonts w:ascii="David" w:hAnsi="David"/>
          <w:noProof w:val="0"/>
          <w:rtl/>
        </w:rPr>
      </w:pPr>
      <w:r>
        <w:rPr>
          <w:rFonts w:ascii="Arial" w:hAnsi="Arial"/>
          <w:rtl/>
        </w:rPr>
        <w:t>אפנה לדבריו של כבוד השופט גייפמן לפיהם:</w:t>
      </w:r>
      <w:r>
        <w:rPr>
          <w:rFonts w:ascii="Arial" w:hAnsi="Arial"/>
          <w:b/>
          <w:bCs/>
          <w:rtl/>
        </w:rPr>
        <w:t xml:space="preserve"> "למרות שלבית המשפט יש שיקול דעת רחב לבחור, במסגרת הסדרי הביצוע, בין החלופות השונות: מימוש במועד הבשלת הזכויות, חיוב בסכום חד פעמי במועד חלוקת הרכוש בין בני הזוג על פי תחשיב של אקטואר, וחיוב בתשלומים ממועד חלוקת הרכוש- רצוי הוא שרק במקרה חריג ייקבע מועד אחר, שאינו מועד הבשלת הזכויות , למימוש הזכויות של בן הזוג התובע. חריג זה יש להחילו בהסכמת הצדדים או כאשר בן הזוג הנתבע הינו עתיר נכסים , בה בשעה שבן הזוג התובע נתון בקשיים כספיים חמורים או נזקק לכסף למחייתו". ראה לעניין זה י. </w:t>
      </w:r>
      <w:hyperlink r:id="rId18" w:history="1">
        <w:r>
          <w:rPr>
            <w:rStyle w:val="Hyperlink"/>
            <w:rFonts w:ascii="Arial" w:hAnsi="Arial"/>
            <w:b/>
            <w:bCs/>
            <w:rtl/>
          </w:rPr>
          <w:t xml:space="preserve">גייפמן, " זכויות פנסיה ונכסי פרישה </w:t>
        </w:r>
      </w:hyperlink>
      <w:r>
        <w:rPr>
          <w:rFonts w:ascii="Arial" w:hAnsi="Arial"/>
          <w:b/>
          <w:bCs/>
          <w:rtl/>
        </w:rPr>
        <w:t xml:space="preserve"> אחרים- כנכסים בני חלוקה " , הפרקליט מא (א-ב) עמ' 124-125.</w:t>
      </w:r>
    </w:p>
    <w:p w:rsidR="00ED0190" w:rsidRDefault="00ED0190" w:rsidP="00ED0190">
      <w:pPr>
        <w:pStyle w:val="af"/>
        <w:rPr>
          <w:rFonts w:ascii="Arial" w:hAnsi="Arial"/>
        </w:rPr>
      </w:pPr>
    </w:p>
    <w:p w:rsidR="004E4C50" w:rsidRPr="004E4C50" w:rsidRDefault="00ED0190" w:rsidP="004E4C50">
      <w:pPr>
        <w:numPr>
          <w:ilvl w:val="0"/>
          <w:numId w:val="1"/>
        </w:numPr>
        <w:spacing w:after="160" w:line="336" w:lineRule="auto"/>
        <w:contextualSpacing/>
        <w:jc w:val="both"/>
        <w:rPr>
          <w:rFonts w:ascii="David" w:hAnsi="David"/>
          <w:noProof w:val="0"/>
        </w:rPr>
      </w:pPr>
      <w:r>
        <w:rPr>
          <w:rFonts w:ascii="Arial" w:hAnsi="Arial"/>
          <w:rtl/>
        </w:rPr>
        <w:t xml:space="preserve">למרות האמור, ייתכנו נסיבות ובהן יש מקום להעדיף דווקא את התשלום המיידי המהוון, ובהן אלה: כאשר הפער באיזון הזכויות אינו גדול, כאשר התשלום החד פעמי לא יגרום למי מהצדדים הפסד כספי לעומת האיזון הדחוי, כאשר בן הזוג לא יוכל ליהנות מאיזון דחוי, כאשר בן הזוג המחזיק בזכויות מתנגד לתשלום המיידי כאמצעי לחץ. לעניין זה אפנה לדברי כבוד השופט א' גביזון בתיק </w:t>
      </w:r>
      <w:hyperlink r:id="rId19" w:history="1">
        <w:r>
          <w:rPr>
            <w:rStyle w:val="Hyperlink"/>
            <w:rFonts w:ascii="Arial" w:hAnsi="Arial"/>
            <w:rtl/>
          </w:rPr>
          <w:t>תמ"ש (ב"ש)  3288-03-14</w:t>
        </w:r>
      </w:hyperlink>
      <w:r>
        <w:rPr>
          <w:rFonts w:ascii="Arial" w:hAnsi="Arial"/>
          <w:rtl/>
        </w:rPr>
        <w:t xml:space="preserve"> </w:t>
      </w:r>
      <w:r>
        <w:rPr>
          <w:rFonts w:ascii="Arial" w:hAnsi="Arial" w:hint="cs"/>
          <w:b/>
          <w:bCs/>
          <w:rtl/>
        </w:rPr>
        <w:t xml:space="preserve">פלונית נ' פלוני </w:t>
      </w:r>
      <w:r>
        <w:rPr>
          <w:rtl/>
        </w:rPr>
        <w:t>[פורסם בנבו]</w:t>
      </w:r>
      <w:r w:rsidR="004E4C50">
        <w:rPr>
          <w:rFonts w:ascii="Arial" w:hAnsi="Arial" w:hint="cs"/>
          <w:rtl/>
        </w:rPr>
        <w:t>.</w:t>
      </w:r>
    </w:p>
    <w:p w:rsidR="004E4C50" w:rsidRDefault="004E4C50" w:rsidP="004E4C50">
      <w:pPr>
        <w:pStyle w:val="af"/>
        <w:rPr>
          <w:rFonts w:ascii="Arial" w:hAnsi="Arial"/>
          <w:rtl/>
        </w:rPr>
      </w:pPr>
    </w:p>
    <w:p w:rsidR="00ED0190" w:rsidRPr="00C213EF" w:rsidRDefault="004E4C50" w:rsidP="004E4C50">
      <w:pPr>
        <w:numPr>
          <w:ilvl w:val="0"/>
          <w:numId w:val="1"/>
        </w:numPr>
        <w:spacing w:after="160" w:line="336" w:lineRule="auto"/>
        <w:contextualSpacing/>
        <w:jc w:val="both"/>
        <w:rPr>
          <w:rFonts w:ascii="David" w:hAnsi="David"/>
          <w:b/>
          <w:bCs/>
          <w:noProof w:val="0"/>
          <w:rtl/>
        </w:rPr>
      </w:pPr>
      <w:r w:rsidRPr="00C213EF">
        <w:rPr>
          <w:rFonts w:ascii="Arial" w:hAnsi="Arial" w:hint="cs"/>
          <w:b/>
          <w:bCs/>
          <w:rtl/>
        </w:rPr>
        <w:t>במקרה זה, בהעדר הסכמה אחרת בין הצדדים,  אינני סבור כי ניתן וראוי לחייב את הנתבע לשלם את כספי האיזון שלא במועד גמילתם. לפיכך, יבוצע האיזון בהתאם לחלופה ב' בחוו"ד.</w:t>
      </w:r>
      <w:r w:rsidR="00ED0190" w:rsidRPr="00C213EF">
        <w:rPr>
          <w:rFonts w:ascii="Arial" w:hAnsi="Arial"/>
          <w:b/>
          <w:bCs/>
          <w:rtl/>
        </w:rPr>
        <w:t xml:space="preserve"> </w:t>
      </w:r>
    </w:p>
    <w:p w:rsidR="00ED0190" w:rsidRDefault="00ED0190" w:rsidP="004E4C50">
      <w:pPr>
        <w:ind w:left="360"/>
        <w:rPr>
          <w:rFonts w:ascii="David" w:hAnsi="David"/>
          <w:rtl/>
        </w:rPr>
      </w:pPr>
    </w:p>
    <w:p w:rsidR="00AF067F" w:rsidRDefault="00AF067F" w:rsidP="004E4C50">
      <w:pPr>
        <w:ind w:left="360"/>
        <w:rPr>
          <w:rFonts w:ascii="David" w:hAnsi="David"/>
          <w:rtl/>
        </w:rPr>
      </w:pPr>
    </w:p>
    <w:p w:rsidR="004E4C50" w:rsidRPr="004E4C50" w:rsidRDefault="004E4C50" w:rsidP="004E4C50">
      <w:pPr>
        <w:ind w:left="360"/>
        <w:rPr>
          <w:rFonts w:ascii="David" w:hAnsi="David"/>
          <w:b/>
          <w:bCs/>
          <w:u w:val="single"/>
          <w:rtl/>
        </w:rPr>
      </w:pPr>
      <w:r w:rsidRPr="004E4C50">
        <w:rPr>
          <w:rFonts w:ascii="David" w:hAnsi="David" w:hint="cs"/>
          <w:b/>
          <w:bCs/>
          <w:u w:val="single"/>
          <w:rtl/>
        </w:rPr>
        <w:t>סיכום ותו</w:t>
      </w:r>
      <w:r>
        <w:rPr>
          <w:rFonts w:ascii="David" w:hAnsi="David" w:hint="cs"/>
          <w:b/>
          <w:bCs/>
          <w:u w:val="single"/>
          <w:rtl/>
        </w:rPr>
        <w:t>צ</w:t>
      </w:r>
      <w:r w:rsidRPr="004E4C50">
        <w:rPr>
          <w:rFonts w:ascii="David" w:hAnsi="David" w:hint="cs"/>
          <w:b/>
          <w:bCs/>
          <w:u w:val="single"/>
          <w:rtl/>
        </w:rPr>
        <w:t xml:space="preserve">אה: </w:t>
      </w:r>
    </w:p>
    <w:p w:rsidR="004E4C50" w:rsidRPr="004E4C50" w:rsidRDefault="004E4C50" w:rsidP="004E4C50">
      <w:pPr>
        <w:ind w:left="360"/>
        <w:rPr>
          <w:rFonts w:ascii="David" w:hAnsi="David"/>
        </w:rPr>
      </w:pPr>
    </w:p>
    <w:p w:rsidR="00AF067F" w:rsidRDefault="00AF067F" w:rsidP="00CB34F9">
      <w:pPr>
        <w:pStyle w:val="af"/>
        <w:numPr>
          <w:ilvl w:val="0"/>
          <w:numId w:val="1"/>
        </w:numPr>
        <w:spacing w:before="240" w:after="240" w:line="360" w:lineRule="auto"/>
        <w:jc w:val="both"/>
        <w:rPr>
          <w:rFonts w:ascii="David" w:hAnsi="David" w:cs="David"/>
          <w:sz w:val="24"/>
          <w:szCs w:val="24"/>
        </w:rPr>
      </w:pPr>
      <w:r>
        <w:rPr>
          <w:rFonts w:ascii="David" w:hAnsi="David" w:cs="David" w:hint="cs"/>
          <w:sz w:val="24"/>
          <w:szCs w:val="24"/>
          <w:rtl/>
        </w:rPr>
        <w:t>איזון המשאבים יבוצע ע"פ אפשרות ב'.</w:t>
      </w:r>
    </w:p>
    <w:p w:rsidR="00AF067F" w:rsidRDefault="00AF067F" w:rsidP="00AF067F">
      <w:pPr>
        <w:pStyle w:val="af"/>
        <w:spacing w:before="240" w:after="240" w:line="360" w:lineRule="auto"/>
        <w:jc w:val="both"/>
        <w:rPr>
          <w:rFonts w:ascii="David" w:hAnsi="David" w:cs="David"/>
          <w:sz w:val="24"/>
          <w:szCs w:val="24"/>
        </w:rPr>
      </w:pPr>
    </w:p>
    <w:p w:rsidR="00AF067F" w:rsidRDefault="00AF067F" w:rsidP="00AF067F">
      <w:pPr>
        <w:pStyle w:val="af"/>
        <w:numPr>
          <w:ilvl w:val="0"/>
          <w:numId w:val="1"/>
        </w:numPr>
        <w:spacing w:before="240" w:after="240" w:line="360" w:lineRule="auto"/>
        <w:jc w:val="both"/>
        <w:rPr>
          <w:rFonts w:ascii="David" w:hAnsi="David" w:cs="David"/>
          <w:sz w:val="24"/>
          <w:szCs w:val="24"/>
        </w:rPr>
      </w:pPr>
      <w:r w:rsidRPr="0024666B">
        <w:rPr>
          <w:rFonts w:ascii="David" w:hAnsi="David" w:cs="David" w:hint="cs"/>
          <w:b/>
          <w:bCs/>
          <w:sz w:val="24"/>
          <w:szCs w:val="24"/>
          <w:u w:val="single"/>
          <w:rtl/>
        </w:rPr>
        <w:t>הסכום לאיזון מידי</w:t>
      </w:r>
      <w:r>
        <w:rPr>
          <w:rFonts w:ascii="David" w:hAnsi="David" w:cs="David" w:hint="cs"/>
          <w:sz w:val="24"/>
          <w:szCs w:val="24"/>
          <w:rtl/>
        </w:rPr>
        <w:t xml:space="preserve"> - בסך של 132,252 ₪ יועבר לתובעת בתוך 60 יום מיום פסק הדין כאשר הסכום צמוד למדד המחירים לצרכן החל מיום </w:t>
      </w:r>
      <w:proofErr w:type="spellStart"/>
      <w:r>
        <w:rPr>
          <w:rFonts w:ascii="David" w:hAnsi="David" w:cs="David" w:hint="cs"/>
          <w:sz w:val="24"/>
          <w:szCs w:val="24"/>
          <w:rtl/>
        </w:rPr>
        <w:t>חוו"ד</w:t>
      </w:r>
      <w:proofErr w:type="spellEnd"/>
      <w:r>
        <w:rPr>
          <w:rFonts w:ascii="David" w:hAnsi="David" w:cs="David" w:hint="cs"/>
          <w:sz w:val="24"/>
          <w:szCs w:val="24"/>
          <w:rtl/>
        </w:rPr>
        <w:t xml:space="preserve"> קרי 2/5/2021.   ככל ולא יועבר במועד האמור, </w:t>
      </w:r>
      <w:proofErr w:type="spellStart"/>
      <w:r>
        <w:rPr>
          <w:rFonts w:ascii="David" w:hAnsi="David" w:cs="David" w:hint="cs"/>
          <w:sz w:val="24"/>
          <w:szCs w:val="24"/>
          <w:rtl/>
        </w:rPr>
        <w:t>ישא</w:t>
      </w:r>
      <w:proofErr w:type="spellEnd"/>
      <w:r>
        <w:rPr>
          <w:rFonts w:ascii="David" w:hAnsi="David" w:cs="David" w:hint="cs"/>
          <w:sz w:val="24"/>
          <w:szCs w:val="24"/>
          <w:rtl/>
        </w:rPr>
        <w:t xml:space="preserve"> הפרשי הצמדה וריבית כחוק עד מועד התשלום בפועל.</w:t>
      </w:r>
    </w:p>
    <w:p w:rsidR="00AF067F" w:rsidRPr="00AF067F" w:rsidRDefault="00AF067F" w:rsidP="00AF067F">
      <w:pPr>
        <w:pStyle w:val="af"/>
        <w:rPr>
          <w:rFonts w:ascii="David" w:hAnsi="David" w:cs="David"/>
          <w:sz w:val="24"/>
          <w:szCs w:val="24"/>
          <w:rtl/>
        </w:rPr>
      </w:pPr>
    </w:p>
    <w:p w:rsidR="00AF067F" w:rsidRDefault="00AF067F" w:rsidP="00DA679D">
      <w:pPr>
        <w:pStyle w:val="af"/>
        <w:numPr>
          <w:ilvl w:val="0"/>
          <w:numId w:val="1"/>
        </w:numPr>
        <w:spacing w:before="240" w:after="240" w:line="360" w:lineRule="auto"/>
        <w:jc w:val="both"/>
        <w:rPr>
          <w:rFonts w:ascii="David" w:hAnsi="David" w:cs="David"/>
          <w:sz w:val="24"/>
          <w:szCs w:val="24"/>
        </w:rPr>
      </w:pPr>
      <w:r w:rsidRPr="0024666B">
        <w:rPr>
          <w:rFonts w:ascii="David" w:hAnsi="David" w:cs="David" w:hint="cs"/>
          <w:b/>
          <w:bCs/>
          <w:sz w:val="24"/>
          <w:szCs w:val="24"/>
          <w:u w:val="single"/>
          <w:rtl/>
        </w:rPr>
        <w:t>איזון נכסי קריירה</w:t>
      </w:r>
      <w:r>
        <w:rPr>
          <w:rFonts w:ascii="David" w:hAnsi="David" w:cs="David" w:hint="cs"/>
          <w:sz w:val="24"/>
          <w:szCs w:val="24"/>
          <w:rtl/>
        </w:rPr>
        <w:t xml:space="preserve"> </w:t>
      </w:r>
      <w:r>
        <w:rPr>
          <w:rFonts w:ascii="David" w:hAnsi="David" w:cs="David"/>
          <w:sz w:val="24"/>
          <w:szCs w:val="24"/>
          <w:rtl/>
        </w:rPr>
        <w:t>–</w:t>
      </w:r>
      <w:r>
        <w:rPr>
          <w:rFonts w:ascii="David" w:hAnsi="David" w:cs="David" w:hint="cs"/>
          <w:sz w:val="24"/>
          <w:szCs w:val="24"/>
          <w:rtl/>
        </w:rPr>
        <w:t xml:space="preserve"> הנתבע ישלם לתובעת סך של 1,521 ₪ לחודש, זאת למשך  </w:t>
      </w:r>
      <w:r w:rsidR="00DA679D">
        <w:rPr>
          <w:rFonts w:ascii="David" w:hAnsi="David" w:cs="David" w:hint="cs"/>
          <w:sz w:val="24"/>
          <w:szCs w:val="24"/>
          <w:rtl/>
        </w:rPr>
        <w:t>24</w:t>
      </w:r>
      <w:r>
        <w:rPr>
          <w:rFonts w:ascii="David" w:hAnsi="David" w:cs="David" w:hint="cs"/>
          <w:sz w:val="24"/>
          <w:szCs w:val="24"/>
          <w:rtl/>
        </w:rPr>
        <w:t xml:space="preserve"> חודשים בלבד.  הסכום יוצמד בהתאם להוראות </w:t>
      </w:r>
      <w:proofErr w:type="spellStart"/>
      <w:r>
        <w:rPr>
          <w:rFonts w:ascii="David" w:hAnsi="David" w:cs="David" w:hint="cs"/>
          <w:sz w:val="24"/>
          <w:szCs w:val="24"/>
          <w:rtl/>
        </w:rPr>
        <w:t>חוו"ד</w:t>
      </w:r>
      <w:proofErr w:type="spellEnd"/>
      <w:r>
        <w:rPr>
          <w:rFonts w:ascii="David" w:hAnsi="David" w:cs="David" w:hint="cs"/>
          <w:sz w:val="24"/>
          <w:szCs w:val="24"/>
          <w:rtl/>
        </w:rPr>
        <w:t>.</w:t>
      </w:r>
    </w:p>
    <w:p w:rsidR="00AF067F" w:rsidRPr="00AF067F" w:rsidRDefault="00AF067F" w:rsidP="00AF067F">
      <w:pPr>
        <w:pStyle w:val="af"/>
        <w:rPr>
          <w:rFonts w:ascii="David" w:hAnsi="David" w:cs="David"/>
          <w:sz w:val="24"/>
          <w:szCs w:val="24"/>
          <w:rtl/>
        </w:rPr>
      </w:pPr>
    </w:p>
    <w:p w:rsidR="00AF067F" w:rsidRDefault="00AF067F" w:rsidP="00AF067F">
      <w:pPr>
        <w:pStyle w:val="af"/>
        <w:numPr>
          <w:ilvl w:val="0"/>
          <w:numId w:val="1"/>
        </w:numPr>
        <w:spacing w:before="240" w:after="240" w:line="360" w:lineRule="auto"/>
        <w:jc w:val="both"/>
        <w:rPr>
          <w:rFonts w:ascii="David" w:hAnsi="David" w:cs="David"/>
          <w:sz w:val="24"/>
          <w:szCs w:val="24"/>
        </w:rPr>
      </w:pPr>
      <w:r w:rsidRPr="0024666B">
        <w:rPr>
          <w:rFonts w:ascii="David" w:hAnsi="David" w:cs="David" w:hint="cs"/>
          <w:b/>
          <w:bCs/>
          <w:sz w:val="24"/>
          <w:szCs w:val="24"/>
          <w:u w:val="single"/>
          <w:rtl/>
        </w:rPr>
        <w:t>איזון זכויות פנסיוניות</w:t>
      </w:r>
      <w:r>
        <w:rPr>
          <w:rFonts w:ascii="David" w:hAnsi="David" w:cs="David" w:hint="cs"/>
          <w:sz w:val="24"/>
          <w:szCs w:val="24"/>
          <w:rtl/>
        </w:rPr>
        <w:t xml:space="preserve"> </w:t>
      </w:r>
      <w:r>
        <w:rPr>
          <w:rFonts w:ascii="David" w:hAnsi="David" w:cs="David"/>
          <w:sz w:val="24"/>
          <w:szCs w:val="24"/>
          <w:rtl/>
        </w:rPr>
        <w:t>–</w:t>
      </w:r>
      <w:r>
        <w:rPr>
          <w:rFonts w:ascii="David" w:hAnsi="David" w:cs="David" w:hint="cs"/>
          <w:sz w:val="24"/>
          <w:szCs w:val="24"/>
          <w:rtl/>
        </w:rPr>
        <w:t xml:space="preserve"> יבוצע ע"פ הוראות המומחה </w:t>
      </w:r>
      <w:proofErr w:type="spellStart"/>
      <w:r>
        <w:rPr>
          <w:rFonts w:ascii="David" w:hAnsi="David" w:cs="David" w:hint="cs"/>
          <w:sz w:val="24"/>
          <w:szCs w:val="24"/>
          <w:rtl/>
        </w:rPr>
        <w:t>והפסיקתאות</w:t>
      </w:r>
      <w:proofErr w:type="spellEnd"/>
      <w:r>
        <w:rPr>
          <w:rFonts w:ascii="David" w:hAnsi="David" w:cs="David" w:hint="cs"/>
          <w:sz w:val="24"/>
          <w:szCs w:val="24"/>
          <w:rtl/>
        </w:rPr>
        <w:t xml:space="preserve"> שצורפו, אשר יחתמו בתוך 15 יום מיום פסק הדין, זאת על מנת </w:t>
      </w:r>
      <w:proofErr w:type="spellStart"/>
      <w:r>
        <w:rPr>
          <w:rFonts w:ascii="David" w:hAnsi="David" w:cs="David" w:hint="cs"/>
          <w:sz w:val="24"/>
          <w:szCs w:val="24"/>
          <w:rtl/>
        </w:rPr>
        <w:t>ליתן</w:t>
      </w:r>
      <w:proofErr w:type="spellEnd"/>
      <w:r>
        <w:rPr>
          <w:rFonts w:ascii="David" w:hAnsi="David" w:cs="David" w:hint="cs"/>
          <w:sz w:val="24"/>
          <w:szCs w:val="24"/>
          <w:rtl/>
        </w:rPr>
        <w:t xml:space="preserve"> בידי הצדדים שהות לשקול עמדתם.</w:t>
      </w:r>
    </w:p>
    <w:p w:rsidR="00AF067F" w:rsidRPr="00AF067F" w:rsidRDefault="00AF067F" w:rsidP="00AF067F">
      <w:pPr>
        <w:pStyle w:val="af"/>
        <w:rPr>
          <w:rFonts w:ascii="David" w:hAnsi="David" w:cs="David"/>
          <w:sz w:val="24"/>
          <w:szCs w:val="24"/>
          <w:rtl/>
        </w:rPr>
      </w:pPr>
    </w:p>
    <w:p w:rsidR="00AF067F" w:rsidRDefault="00AF067F" w:rsidP="00AF067F">
      <w:pPr>
        <w:pStyle w:val="af"/>
        <w:numPr>
          <w:ilvl w:val="0"/>
          <w:numId w:val="1"/>
        </w:numPr>
        <w:spacing w:before="240" w:after="240" w:line="360" w:lineRule="auto"/>
        <w:jc w:val="both"/>
        <w:rPr>
          <w:rFonts w:ascii="David" w:hAnsi="David" w:cs="David"/>
          <w:sz w:val="24"/>
          <w:szCs w:val="24"/>
        </w:rPr>
      </w:pPr>
      <w:r>
        <w:rPr>
          <w:rFonts w:ascii="David" w:hAnsi="David" w:cs="David" w:hint="cs"/>
          <w:sz w:val="24"/>
          <w:szCs w:val="24"/>
          <w:rtl/>
        </w:rPr>
        <w:t xml:space="preserve">בנסיבות, </w:t>
      </w:r>
      <w:r w:rsidR="007C2E76">
        <w:rPr>
          <w:rFonts w:ascii="David" w:hAnsi="David" w:cs="David" w:hint="cs"/>
          <w:sz w:val="24"/>
          <w:szCs w:val="24"/>
          <w:rtl/>
        </w:rPr>
        <w:t xml:space="preserve">ולנוכח התוצאה אליה הגעתי, </w:t>
      </w:r>
      <w:r>
        <w:rPr>
          <w:rFonts w:ascii="David" w:hAnsi="David" w:cs="David" w:hint="cs"/>
          <w:sz w:val="24"/>
          <w:szCs w:val="24"/>
          <w:rtl/>
        </w:rPr>
        <w:t>אין צו להוצאות.</w:t>
      </w:r>
    </w:p>
    <w:p w:rsidR="007C2E76" w:rsidRPr="007C2E76" w:rsidRDefault="007C2E76" w:rsidP="007C2E76">
      <w:pPr>
        <w:pStyle w:val="af"/>
        <w:rPr>
          <w:rFonts w:ascii="David" w:hAnsi="David" w:cs="David"/>
          <w:sz w:val="24"/>
          <w:szCs w:val="24"/>
          <w:rtl/>
        </w:rPr>
      </w:pPr>
    </w:p>
    <w:p w:rsidR="007C2E76" w:rsidRDefault="007C2E76" w:rsidP="00AF067F">
      <w:pPr>
        <w:pStyle w:val="af"/>
        <w:numPr>
          <w:ilvl w:val="0"/>
          <w:numId w:val="1"/>
        </w:numPr>
        <w:spacing w:before="240" w:after="240" w:line="360" w:lineRule="auto"/>
        <w:jc w:val="both"/>
        <w:rPr>
          <w:rFonts w:ascii="David" w:hAnsi="David" w:cs="David"/>
          <w:sz w:val="24"/>
          <w:szCs w:val="24"/>
        </w:rPr>
      </w:pPr>
      <w:r>
        <w:rPr>
          <w:rFonts w:ascii="David" w:hAnsi="David" w:cs="David" w:hint="cs"/>
          <w:sz w:val="24"/>
          <w:szCs w:val="24"/>
          <w:rtl/>
        </w:rPr>
        <w:t>זכות ערעור כחוק.</w:t>
      </w:r>
    </w:p>
    <w:p w:rsidR="007C2E76" w:rsidRPr="007C2E76" w:rsidRDefault="007C2E76" w:rsidP="007C2E76">
      <w:pPr>
        <w:pStyle w:val="af"/>
        <w:rPr>
          <w:rFonts w:ascii="David" w:hAnsi="David" w:cs="David"/>
          <w:sz w:val="24"/>
          <w:szCs w:val="24"/>
          <w:rtl/>
        </w:rPr>
      </w:pPr>
    </w:p>
    <w:p w:rsidR="007C2E76" w:rsidRPr="007C2E76" w:rsidRDefault="007C2E76" w:rsidP="007C2E76">
      <w:pPr>
        <w:spacing w:before="240" w:after="240" w:line="360" w:lineRule="auto"/>
        <w:jc w:val="both"/>
        <w:rPr>
          <w:rFonts w:ascii="David" w:hAnsi="David"/>
          <w:b/>
          <w:bCs/>
          <w:u w:val="single"/>
        </w:rPr>
      </w:pPr>
      <w:r w:rsidRPr="007C2E76">
        <w:rPr>
          <w:rFonts w:ascii="David" w:hAnsi="David" w:hint="cs"/>
          <w:b/>
          <w:bCs/>
          <w:u w:val="single"/>
          <w:rtl/>
        </w:rPr>
        <w:t>המזכירות תמציא לצדדים ותסגור התיקים שבכותרת.</w:t>
      </w: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כ"ב אב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09 אוגוסט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961CB5" w:rsidP="007C2E76">
      <w:pPr>
        <w:spacing w:line="360" w:lineRule="auto"/>
        <w:ind w:left="3600" w:firstLine="720"/>
      </w:pPr>
      <w:sdt>
        <w:sdtPr>
          <w:rPr>
            <w:rtl/>
          </w:rPr>
          <w:alias w:val="MergeField"/>
          <w:tag w:val="1237"/>
          <w:id w:val="-252282619"/>
        </w:sdtPr>
        <w:sdtEndPr/>
        <w:sdtContent>
          <w:r w:rsidR="00A920C4">
            <w:drawing>
              <wp:inline distT="0" distB="0" distL="0" distR="0" wp14:editId="50D07946">
                <wp:extent cx="1685925" cy="971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0" cstate="print">
                          <a:extLst/>
                        </a:blip>
                        <a:stretch>
                          <a:fillRect/>
                        </a:stretch>
                      </pic:blipFill>
                      <pic:spPr>
                        <a:xfrm>
                          <a:off x="0" y="0"/>
                          <a:ext cx="1685925" cy="971550"/>
                        </a:xfrm>
                        <a:prstGeom prst="rect">
                          <a:avLst/>
                        </a:prstGeom>
                      </pic:spPr>
                    </pic:pic>
                  </a:graphicData>
                </a:graphic>
              </wp:inline>
            </w:drawing>
          </w:r>
        </w:sdtContent>
      </w:sdt>
    </w:p>
    <w:p w:rsidR="00694556" w:rsidRDefault="00694556" w:rsidP="007C2E76">
      <w:pPr>
        <w:spacing w:line="360" w:lineRule="auto"/>
        <w:ind w:left="3600" w:firstLine="720"/>
        <w:rPr>
          <w:rFonts w:ascii="Arial" w:hAnsi="Arial"/>
          <w:noProof w:val="0"/>
          <w:rtl/>
        </w:rPr>
      </w:pPr>
    </w:p>
    <w:sectPr w:rsidR="00694556" w:rsidSect="00903896">
      <w:headerReference w:type="even" r:id="rId21"/>
      <w:headerReference w:type="default" r:id="rId22"/>
      <w:footerReference w:type="even" r:id="rId23"/>
      <w:footerReference w:type="default" r:id="rId24"/>
      <w:headerReference w:type="first" r:id="rId25"/>
      <w:footerReference w:type="first" r:id="rId26"/>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1CB5" w:rsidRDefault="00961CB5">
      <w:r>
        <w:separator/>
      </w:r>
    </w:p>
  </w:endnote>
  <w:endnote w:type="continuationSeparator" w:id="0">
    <w:p w:rsidR="00961CB5" w:rsidRDefault="00961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1559" w:rsidRDefault="00DB155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DB155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DB1559">
      <w:rPr>
        <w:rStyle w:val="ab"/>
        <w:rtl/>
      </w:rPr>
      <w:t>13</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1559" w:rsidRDefault="00DB155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1CB5" w:rsidRDefault="00961CB5">
      <w:r>
        <w:separator/>
      </w:r>
    </w:p>
  </w:footnote>
  <w:footnote w:type="continuationSeparator" w:id="0">
    <w:p w:rsidR="00961CB5" w:rsidRDefault="00961C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1559" w:rsidRDefault="00DB155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961CB5" w:rsidP="000C6001">
          <w:pPr>
            <w:rPr>
              <w:b/>
              <w:bCs/>
              <w:noProof w:val="0"/>
              <w:sz w:val="26"/>
              <w:szCs w:val="26"/>
              <w:rtl/>
            </w:rPr>
          </w:pPr>
          <w:sdt>
            <w:sdtPr>
              <w:rPr>
                <w:b/>
                <w:bCs/>
                <w:noProof w:val="0"/>
                <w:sz w:val="26"/>
                <w:szCs w:val="26"/>
                <w:rtl/>
              </w:rPr>
              <w:alias w:val="1170"/>
              <w:tag w:val="1170"/>
              <w:id w:val="299038016"/>
              <w:text w:multiLine="1"/>
            </w:sdtPr>
            <w:sdtEndPr/>
            <w:sdtContent>
              <w:proofErr w:type="spellStart"/>
              <w:r w:rsidR="00D855A1">
                <w:rPr>
                  <w:b/>
                  <w:bCs/>
                  <w:noProof w:val="0"/>
                  <w:sz w:val="26"/>
                  <w:szCs w:val="26"/>
                  <w:rtl/>
                </w:rPr>
                <w:t>תה"ס</w:t>
              </w:r>
              <w:proofErr w:type="spellEnd"/>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D855A1">
                <w:rPr>
                  <w:b/>
                  <w:bCs/>
                  <w:noProof w:val="0"/>
                  <w:sz w:val="26"/>
                  <w:szCs w:val="26"/>
                  <w:rtl/>
                </w:rPr>
                <w:t>17267-07-21</w:t>
              </w:r>
            </w:sdtContent>
          </w:sdt>
          <w:bookmarkEnd w:id="0"/>
          <w:r w:rsidR="00005C8B">
            <w:rPr>
              <w:b/>
              <w:bCs/>
              <w:noProof w:val="0"/>
              <w:sz w:val="26"/>
              <w:szCs w:val="26"/>
              <w:rtl/>
            </w:rPr>
            <w:t xml:space="preserve"> </w:t>
          </w:r>
          <w:r w:rsidR="000C6001">
            <w:rPr>
              <w:rFonts w:hint="cs"/>
              <w:b/>
              <w:bCs/>
              <w:noProof w:val="0"/>
              <w:sz w:val="26"/>
              <w:szCs w:val="26"/>
              <w:rtl/>
            </w:rPr>
            <w:t>אלמונית</w:t>
          </w:r>
          <w:r w:rsidR="000C6001">
            <w:rPr>
              <w:b/>
              <w:bCs/>
              <w:noProof w:val="0"/>
              <w:sz w:val="26"/>
              <w:szCs w:val="26"/>
              <w:rtl/>
            </w:rPr>
            <w:t xml:space="preserve"> נ' </w:t>
          </w:r>
          <w:r w:rsidR="000C6001">
            <w:rPr>
              <w:rFonts w:hint="cs"/>
              <w:b/>
              <w:bCs/>
              <w:noProof w:val="0"/>
              <w:sz w:val="26"/>
              <w:szCs w:val="26"/>
              <w:rtl/>
            </w:rPr>
            <w:t>פלוני</w:t>
          </w:r>
          <w:r w:rsidR="00627C86">
            <w:rPr>
              <w:b/>
              <w:bCs/>
              <w:noProof w:val="0"/>
              <w:sz w:val="26"/>
              <w:szCs w:val="26"/>
              <w:rtl/>
            </w:rPr>
            <w:br/>
          </w:r>
          <w:r w:rsidR="00627C86">
            <w:rPr>
              <w:rFonts w:hint="cs"/>
              <w:b/>
              <w:bCs/>
              <w:noProof w:val="0"/>
              <w:sz w:val="26"/>
              <w:szCs w:val="26"/>
              <w:rtl/>
            </w:rPr>
            <w:t xml:space="preserve">48608-10-21 </w:t>
          </w:r>
          <w:r w:rsidR="000C6001">
            <w:rPr>
              <w:rFonts w:hint="cs"/>
              <w:b/>
              <w:bCs/>
              <w:noProof w:val="0"/>
              <w:sz w:val="26"/>
              <w:szCs w:val="26"/>
              <w:rtl/>
            </w:rPr>
            <w:t>פלוני</w:t>
          </w:r>
          <w:r w:rsidR="00627C86">
            <w:rPr>
              <w:rFonts w:hint="cs"/>
              <w:b/>
              <w:bCs/>
              <w:noProof w:val="0"/>
              <w:sz w:val="26"/>
              <w:szCs w:val="26"/>
              <w:rtl/>
            </w:rPr>
            <w:t xml:space="preserve"> נ' </w:t>
          </w:r>
          <w:r w:rsidR="000C6001">
            <w:rPr>
              <w:rFonts w:hint="cs"/>
              <w:b/>
              <w:bCs/>
              <w:noProof w:val="0"/>
              <w:sz w:val="26"/>
              <w:szCs w:val="26"/>
              <w:rtl/>
            </w:rPr>
            <w:t>אלמונית</w:t>
          </w:r>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1559" w:rsidRDefault="00DB155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A96FBD"/>
    <w:multiLevelType w:val="hybridMultilevel"/>
    <w:tmpl w:val="AAAAC0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63E13EA"/>
    <w:multiLevelType w:val="hybridMultilevel"/>
    <w:tmpl w:val="D096816A"/>
    <w:lvl w:ilvl="0" w:tplc="1A323CEE">
      <w:start w:val="1"/>
      <w:numFmt w:val="decimal"/>
      <w:lvlText w:val="%1."/>
      <w:lvlJc w:val="left"/>
      <w:pPr>
        <w:ind w:left="720" w:hanging="360"/>
      </w:pPr>
      <w:rPr>
        <w:rFonts w:cs="Times New Roman"/>
        <w:b w:val="0"/>
        <w:bCs w:val="0"/>
        <w:color w:val="auto"/>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597D6B0B"/>
    <w:multiLevelType w:val="hybridMultilevel"/>
    <w:tmpl w:val="F3F49990"/>
    <w:lvl w:ilvl="0" w:tplc="42648B9A">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C42FF61"/>
    <w:multiLevelType w:val="hybridMultilevel"/>
    <w:tmpl w:val="9208D952"/>
    <w:lvl w:ilvl="0" w:tplc="A7725368">
      <w:start w:val="1"/>
      <w:numFmt w:val="decimal"/>
      <w:lvlText w:val="%1."/>
      <w:lvlJc w:val="left"/>
      <w:pPr>
        <w:ind w:left="720" w:hanging="360"/>
      </w:pPr>
      <w:rPr>
        <w:lang w:val="en-US"/>
      </w:rPr>
    </w:lvl>
    <w:lvl w:ilvl="1" w:tplc="4A1C82D2">
      <w:start w:val="42"/>
      <w:numFmt w:val="bullet"/>
      <w:lvlText w:val="•"/>
      <w:lvlJc w:val="left"/>
      <w:pPr>
        <w:ind w:left="1800" w:hanging="720"/>
      </w:pPr>
      <w:rPr>
        <w:rFonts w:ascii="David" w:eastAsia="Times New Roman" w:hAnsi="David" w:cs="David" w:hint="default"/>
      </w:rPr>
    </w:lvl>
    <w:lvl w:ilvl="2" w:tplc="1DDE0FB2">
      <w:start w:val="1"/>
      <w:numFmt w:val="lowerRoman"/>
      <w:lvlText w:val="%3."/>
      <w:lvlJc w:val="right"/>
      <w:pPr>
        <w:ind w:left="2160" w:hanging="180"/>
      </w:pPr>
    </w:lvl>
    <w:lvl w:ilvl="3" w:tplc="A4DE5E44">
      <w:start w:val="1"/>
      <w:numFmt w:val="decimal"/>
      <w:lvlText w:val="%4."/>
      <w:lvlJc w:val="left"/>
      <w:pPr>
        <w:ind w:left="2880" w:hanging="360"/>
      </w:pPr>
    </w:lvl>
    <w:lvl w:ilvl="4" w:tplc="D93ED908">
      <w:start w:val="1"/>
      <w:numFmt w:val="lowerLetter"/>
      <w:lvlText w:val="%5."/>
      <w:lvlJc w:val="left"/>
      <w:pPr>
        <w:ind w:left="3600" w:hanging="360"/>
      </w:pPr>
    </w:lvl>
    <w:lvl w:ilvl="5" w:tplc="95BCDB7E">
      <w:start w:val="1"/>
      <w:numFmt w:val="lowerRoman"/>
      <w:lvlText w:val="%6."/>
      <w:lvlJc w:val="right"/>
      <w:pPr>
        <w:ind w:left="4320" w:hanging="180"/>
      </w:pPr>
    </w:lvl>
    <w:lvl w:ilvl="6" w:tplc="27C07E58">
      <w:start w:val="1"/>
      <w:numFmt w:val="decimal"/>
      <w:lvlText w:val="%7."/>
      <w:lvlJc w:val="left"/>
      <w:pPr>
        <w:ind w:left="5040" w:hanging="360"/>
      </w:pPr>
    </w:lvl>
    <w:lvl w:ilvl="7" w:tplc="78DAC340">
      <w:start w:val="1"/>
      <w:numFmt w:val="lowerLetter"/>
      <w:lvlText w:val="%8."/>
      <w:lvlJc w:val="left"/>
      <w:pPr>
        <w:ind w:left="5760" w:hanging="360"/>
      </w:pPr>
    </w:lvl>
    <w:lvl w:ilvl="8" w:tplc="F076A51C">
      <w:start w:val="1"/>
      <w:numFmt w:val="lowerRoman"/>
      <w:lvlText w:val="%9."/>
      <w:lvlJc w:val="right"/>
      <w:pPr>
        <w:ind w:left="6480" w:hanging="180"/>
      </w:pPr>
    </w:lvl>
  </w:abstractNum>
  <w:abstractNum w:abstractNumId="4" w15:restartNumberingAfterBreak="0">
    <w:nsid w:val="68043FD9"/>
    <w:multiLevelType w:val="hybridMultilevel"/>
    <w:tmpl w:val="0EEA8D66"/>
    <w:lvl w:ilvl="0" w:tplc="63BE00C6">
      <w:start w:val="68"/>
      <w:numFmt w:val="bullet"/>
      <w:lvlText w:val=""/>
      <w:lvlJc w:val="left"/>
      <w:pPr>
        <w:ind w:left="2061" w:hanging="360"/>
      </w:pPr>
      <w:rPr>
        <w:rFonts w:ascii="Symbol" w:eastAsia="Times New Roman" w:hAnsi="Symbol" w:cs="David"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start w:val="1"/>
      <w:numFmt w:val="bullet"/>
      <w:lvlText w:val=""/>
      <w:lvlJc w:val="left"/>
      <w:pPr>
        <w:ind w:left="4221" w:hanging="360"/>
      </w:pPr>
      <w:rPr>
        <w:rFonts w:ascii="Symbol" w:hAnsi="Symbol" w:hint="default"/>
      </w:rPr>
    </w:lvl>
    <w:lvl w:ilvl="4" w:tplc="04090003">
      <w:start w:val="1"/>
      <w:numFmt w:val="bullet"/>
      <w:lvlText w:val="o"/>
      <w:lvlJc w:val="left"/>
      <w:pPr>
        <w:ind w:left="4941" w:hanging="360"/>
      </w:pPr>
      <w:rPr>
        <w:rFonts w:ascii="Courier New" w:hAnsi="Courier New" w:cs="Courier New" w:hint="default"/>
      </w:rPr>
    </w:lvl>
    <w:lvl w:ilvl="5" w:tplc="04090005">
      <w:start w:val="1"/>
      <w:numFmt w:val="bullet"/>
      <w:lvlText w:val=""/>
      <w:lvlJc w:val="left"/>
      <w:pPr>
        <w:ind w:left="5661" w:hanging="360"/>
      </w:pPr>
      <w:rPr>
        <w:rFonts w:ascii="Wingdings" w:hAnsi="Wingdings" w:hint="default"/>
      </w:rPr>
    </w:lvl>
    <w:lvl w:ilvl="6" w:tplc="04090001">
      <w:start w:val="1"/>
      <w:numFmt w:val="bullet"/>
      <w:lvlText w:val=""/>
      <w:lvlJc w:val="left"/>
      <w:pPr>
        <w:ind w:left="6381" w:hanging="360"/>
      </w:pPr>
      <w:rPr>
        <w:rFonts w:ascii="Symbol" w:hAnsi="Symbol" w:hint="default"/>
      </w:rPr>
    </w:lvl>
    <w:lvl w:ilvl="7" w:tplc="04090003">
      <w:start w:val="1"/>
      <w:numFmt w:val="bullet"/>
      <w:lvlText w:val="o"/>
      <w:lvlJc w:val="left"/>
      <w:pPr>
        <w:ind w:left="7101" w:hanging="360"/>
      </w:pPr>
      <w:rPr>
        <w:rFonts w:ascii="Courier New" w:hAnsi="Courier New" w:cs="Courier New" w:hint="default"/>
      </w:rPr>
    </w:lvl>
    <w:lvl w:ilvl="8" w:tplc="04090005">
      <w:start w:val="1"/>
      <w:numFmt w:val="bullet"/>
      <w:lvlText w:val=""/>
      <w:lvlJc w:val="left"/>
      <w:pPr>
        <w:ind w:left="7821" w:hanging="360"/>
      </w:pPr>
      <w:rPr>
        <w:rFonts w:ascii="Wingdings" w:hAnsi="Wingdings" w:hint="default"/>
      </w:rPr>
    </w:lvl>
  </w:abstractNum>
  <w:abstractNum w:abstractNumId="5" w15:restartNumberingAfterBreak="0">
    <w:nsid w:val="6B57366F"/>
    <w:multiLevelType w:val="hybridMultilevel"/>
    <w:tmpl w:val="34CA7E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77571EE5"/>
    <w:multiLevelType w:val="hybridMultilevel"/>
    <w:tmpl w:val="04021D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6"/>
  </w:num>
  <w:num w:numId="2">
    <w:abstractNumId w:val="2"/>
  </w:num>
  <w:num w:numId="3">
    <w:abstractNumId w:val="4"/>
  </w:num>
  <w:num w:numId="4">
    <w:abstractNumId w:val="0"/>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477486"/>
    <w:docVar w:name="CourtID" w:val="26"/>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8477486&amp;lt;/CaseID&amp;gt;_x000d__x000a_        &amp;lt;DocumentID&amp;gt;419008007&amp;lt;/DocumentID&amp;gt;_x000d__x000a_      &amp;lt;/dt_DocumentCase&amp;gt;_x000d__x000a_      &amp;lt;dt_Document diffgr:id=&amp;quot;dt_Document1&amp;quot; msdata:rowOrder=&amp;quot;0&amp;quot;&amp;gt;_x000d__x000a_        &amp;lt;DocumentID&amp;gt;419008007&amp;lt;/DocumentID&amp;gt;_x000d__x000a_        &amp;lt;DocumentMainID&amp;gt;0&amp;lt;/DocumentMainID&amp;gt;_x000d__x000a_        &amp;lt;CaseID&amp;gt;78477486&amp;lt;/CaseID&amp;gt;_x000d__x000a_        &amp;lt;DocumentIncludedDate&amp;gt;2023-08-09T09:06:47.157+03:00&amp;lt;/DocumentIncludedDate&amp;gt;_x000d__x000a_        &amp;lt;DocumentDesc&amp;gt;פסק דין  שניתנה ע&amp;quot;י  טל פפרני&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3-08-09T09:06:47.157+03:00&amp;lt;/DocumentSavingDate&amp;gt;_x000d__x000a_        &amp;lt;DocumentChangeDate&amp;gt;2023-08-09T09:06:47.33+03:00&amp;lt;/DocumentChangeDate&amp;gt;_x000d__x000a_        &amp;lt;IsScanned&amp;gt;false&amp;lt;/IsScanned&amp;gt;_x000d__x000a_        &amp;lt;PageQuantity&amp;gt;0&amp;lt;/PageQuantity&amp;gt;_x000d__x000a_        &amp;lt;DocumentStatusID&amp;gt;2&amp;lt;/DocumentStatusID&amp;gt;_x000d__x000a_        &amp;lt;DocumentStatusChangeDate&amp;gt;2023-08-09T09:06:47.33+03:00&amp;lt;/DocumentStatusChangeDate&amp;gt;_x000d__x000a_        &amp;lt;TemplateVersionID&amp;gt;1&amp;lt;/TemplateVersionID&amp;gt;_x000d__x000a_        &amp;lt;DocumentChangeUserID&amp;gt;023095623@GOV.IL&amp;lt;/DocumentChangeUserID&amp;gt;_x000d__x000a_        &amp;lt;DocumentCreationUserID&amp;gt;023095623@GOV.IL&amp;lt;/DocumentCreationUserID&amp;gt;_x000d__x000a_        &amp;lt;OriginalDocumentID&amp;gt;414754838&amp;lt;/OriginalDocumentID&amp;gt;_x000d__x000a_        &amp;lt;PrivillegeID&amp;gt;2&amp;lt;/PrivillegeID&amp;gt;_x000d__x000a_        &amp;lt;FromPage&amp;gt;0&amp;lt;/FromPage&amp;gt;_x000d__x000a_        &amp;lt;ToPage&amp;gt;0&amp;lt;/ToPage&amp;gt;_x000d__x000a_        &amp;lt;FileID&amp;gt;d3a5e7d889010000090037f6a7764a2f&amp;lt;/FileID&amp;gt;_x000d__x000a_        &amp;lt;URL&amp;gt;\\CTLNFSV02\doc_repository\682\143\371540ae6fc44d13ac879d0b9573de98_copy.docx&amp;lt;/URL&amp;gt;_x000d__x000a_        &amp;lt;OlivePriority&amp;gt;1&amp;lt;/OlivePriority&amp;gt;_x000d__x000a_        &amp;lt;MetaDataTypeID&amp;gt;1&amp;lt;/MetaDataTypeID&amp;gt;_x000d__x000a_        &amp;lt;MetaDataChangeDate&amp;gt;2023-08-09T09:06:47.33+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טל פפרני&amp;amp;lt;/anyType&amp;amp;gt;_x000d__x000a_    &amp;amp;lt;anyType xsi:type=&amp;quot;xsd:dateTime&amp;quot;&amp;amp;gt;2023-08-09T09:04:30.6480128&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8-09T09:04:30.647+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5C8B"/>
    <w:rsid w:val="000146C2"/>
    <w:rsid w:val="00016C35"/>
    <w:rsid w:val="000235B0"/>
    <w:rsid w:val="000258FD"/>
    <w:rsid w:val="000564AB"/>
    <w:rsid w:val="0008335B"/>
    <w:rsid w:val="000852E0"/>
    <w:rsid w:val="000B49E5"/>
    <w:rsid w:val="000C6001"/>
    <w:rsid w:val="000C61A7"/>
    <w:rsid w:val="000D4A02"/>
    <w:rsid w:val="001072A9"/>
    <w:rsid w:val="0011058A"/>
    <w:rsid w:val="00121F97"/>
    <w:rsid w:val="001277D7"/>
    <w:rsid w:val="00130B96"/>
    <w:rsid w:val="00132017"/>
    <w:rsid w:val="0014234E"/>
    <w:rsid w:val="00145A87"/>
    <w:rsid w:val="00146157"/>
    <w:rsid w:val="00167193"/>
    <w:rsid w:val="00174E38"/>
    <w:rsid w:val="00191248"/>
    <w:rsid w:val="001C4003"/>
    <w:rsid w:val="001F5474"/>
    <w:rsid w:val="002352F7"/>
    <w:rsid w:val="0024666B"/>
    <w:rsid w:val="00271696"/>
    <w:rsid w:val="0027277D"/>
    <w:rsid w:val="0028739B"/>
    <w:rsid w:val="0029601C"/>
    <w:rsid w:val="00313411"/>
    <w:rsid w:val="003359F1"/>
    <w:rsid w:val="00343C10"/>
    <w:rsid w:val="00381D3A"/>
    <w:rsid w:val="003823DA"/>
    <w:rsid w:val="003C1347"/>
    <w:rsid w:val="003C16A2"/>
    <w:rsid w:val="003D076F"/>
    <w:rsid w:val="003D2F1B"/>
    <w:rsid w:val="003E35AE"/>
    <w:rsid w:val="00410C8C"/>
    <w:rsid w:val="0043595F"/>
    <w:rsid w:val="0046488F"/>
    <w:rsid w:val="0047645A"/>
    <w:rsid w:val="00480956"/>
    <w:rsid w:val="004D49A3"/>
    <w:rsid w:val="004D50AC"/>
    <w:rsid w:val="004E4C50"/>
    <w:rsid w:val="004E6E3C"/>
    <w:rsid w:val="005124F1"/>
    <w:rsid w:val="00530BAD"/>
    <w:rsid w:val="00541598"/>
    <w:rsid w:val="00545BB0"/>
    <w:rsid w:val="00547DB7"/>
    <w:rsid w:val="00554F03"/>
    <w:rsid w:val="00567324"/>
    <w:rsid w:val="005B0F49"/>
    <w:rsid w:val="005C7EC6"/>
    <w:rsid w:val="005D4BDB"/>
    <w:rsid w:val="005E06A0"/>
    <w:rsid w:val="005E0FF4"/>
    <w:rsid w:val="006226D1"/>
    <w:rsid w:val="00622BAA"/>
    <w:rsid w:val="00625C89"/>
    <w:rsid w:val="00627C86"/>
    <w:rsid w:val="00633C4F"/>
    <w:rsid w:val="006643E6"/>
    <w:rsid w:val="00671BD5"/>
    <w:rsid w:val="006805C1"/>
    <w:rsid w:val="006816EC"/>
    <w:rsid w:val="00694556"/>
    <w:rsid w:val="006C176E"/>
    <w:rsid w:val="006E1A53"/>
    <w:rsid w:val="006E260B"/>
    <w:rsid w:val="007056AA"/>
    <w:rsid w:val="007204A1"/>
    <w:rsid w:val="00732527"/>
    <w:rsid w:val="00744F41"/>
    <w:rsid w:val="007601A5"/>
    <w:rsid w:val="0076736C"/>
    <w:rsid w:val="00767405"/>
    <w:rsid w:val="007A24FE"/>
    <w:rsid w:val="007A35AA"/>
    <w:rsid w:val="007B07B5"/>
    <w:rsid w:val="007C2E76"/>
    <w:rsid w:val="007F1048"/>
    <w:rsid w:val="00814B55"/>
    <w:rsid w:val="00820005"/>
    <w:rsid w:val="00846D27"/>
    <w:rsid w:val="008610A7"/>
    <w:rsid w:val="008667DF"/>
    <w:rsid w:val="00884A34"/>
    <w:rsid w:val="008B4E2E"/>
    <w:rsid w:val="008E1332"/>
    <w:rsid w:val="00903896"/>
    <w:rsid w:val="00927813"/>
    <w:rsid w:val="009308A3"/>
    <w:rsid w:val="00944D13"/>
    <w:rsid w:val="0095603B"/>
    <w:rsid w:val="00957C90"/>
    <w:rsid w:val="00961CB5"/>
    <w:rsid w:val="00975CE5"/>
    <w:rsid w:val="009874C8"/>
    <w:rsid w:val="009B70F6"/>
    <w:rsid w:val="009C358E"/>
    <w:rsid w:val="009E0263"/>
    <w:rsid w:val="00A267CF"/>
    <w:rsid w:val="00A43458"/>
    <w:rsid w:val="00A920C4"/>
    <w:rsid w:val="00AC4E19"/>
    <w:rsid w:val="00AF067F"/>
    <w:rsid w:val="00AF1ED6"/>
    <w:rsid w:val="00B001A4"/>
    <w:rsid w:val="00B02D77"/>
    <w:rsid w:val="00B24B17"/>
    <w:rsid w:val="00B32C61"/>
    <w:rsid w:val="00B368FE"/>
    <w:rsid w:val="00B80CBD"/>
    <w:rsid w:val="00BA2FBA"/>
    <w:rsid w:val="00BA4BA1"/>
    <w:rsid w:val="00BA5395"/>
    <w:rsid w:val="00BC3369"/>
    <w:rsid w:val="00BE10D9"/>
    <w:rsid w:val="00BF77EE"/>
    <w:rsid w:val="00C00ED5"/>
    <w:rsid w:val="00C213EF"/>
    <w:rsid w:val="00C32E0F"/>
    <w:rsid w:val="00C42BF9"/>
    <w:rsid w:val="00C83E56"/>
    <w:rsid w:val="00CA54A8"/>
    <w:rsid w:val="00CB34F9"/>
    <w:rsid w:val="00CC63CE"/>
    <w:rsid w:val="00D064D6"/>
    <w:rsid w:val="00D319B3"/>
    <w:rsid w:val="00D367B3"/>
    <w:rsid w:val="00D36A71"/>
    <w:rsid w:val="00D53924"/>
    <w:rsid w:val="00D550A6"/>
    <w:rsid w:val="00D60849"/>
    <w:rsid w:val="00D855A1"/>
    <w:rsid w:val="00D85AB0"/>
    <w:rsid w:val="00D93793"/>
    <w:rsid w:val="00D96D8C"/>
    <w:rsid w:val="00DA679D"/>
    <w:rsid w:val="00DA755B"/>
    <w:rsid w:val="00DB1559"/>
    <w:rsid w:val="00DB4A84"/>
    <w:rsid w:val="00DD337E"/>
    <w:rsid w:val="00E00B6F"/>
    <w:rsid w:val="00E44DDF"/>
    <w:rsid w:val="00E54642"/>
    <w:rsid w:val="00E97908"/>
    <w:rsid w:val="00ED0190"/>
    <w:rsid w:val="00EF3ED0"/>
    <w:rsid w:val="00F050F5"/>
    <w:rsid w:val="00F17E56"/>
    <w:rsid w:val="00F63F9B"/>
    <w:rsid w:val="00F665F3"/>
    <w:rsid w:val="00FA03EB"/>
    <w:rsid w:val="00FE2345"/>
    <w:rsid w:val="00FF337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Title"/>
    <w:basedOn w:val="a"/>
    <w:link w:val="ae"/>
    <w:qFormat/>
    <w:rsid w:val="00FE2345"/>
    <w:pPr>
      <w:shd w:val="pct20" w:color="auto" w:fill="FFFFFF"/>
      <w:spacing w:line="480" w:lineRule="auto"/>
      <w:ind w:left="1701" w:hanging="1701"/>
      <w:jc w:val="center"/>
    </w:pPr>
    <w:rPr>
      <w:rFonts w:cs="Times New Roman"/>
      <w:b/>
      <w:bCs/>
      <w:noProof w:val="0"/>
      <w:sz w:val="20"/>
      <w:szCs w:val="28"/>
      <w:u w:val="single"/>
      <w:lang w:eastAsia="he-IL"/>
    </w:rPr>
  </w:style>
  <w:style w:type="character" w:customStyle="1" w:styleId="ae">
    <w:name w:val="כותרת טקסט תו"/>
    <w:basedOn w:val="a0"/>
    <w:link w:val="ad"/>
    <w:rsid w:val="00FE2345"/>
    <w:rPr>
      <w:b/>
      <w:bCs/>
      <w:szCs w:val="28"/>
      <w:u w:val="single"/>
      <w:shd w:val="pct20" w:color="auto" w:fill="FFFFFF"/>
      <w:lang w:eastAsia="he-IL"/>
    </w:rPr>
  </w:style>
  <w:style w:type="paragraph" w:styleId="af">
    <w:name w:val="List Paragraph"/>
    <w:basedOn w:val="a"/>
    <w:uiPriority w:val="34"/>
    <w:qFormat/>
    <w:rsid w:val="00FE2345"/>
    <w:pPr>
      <w:spacing w:after="160" w:line="256" w:lineRule="auto"/>
      <w:ind w:left="720"/>
      <w:contextualSpacing/>
    </w:pPr>
    <w:rPr>
      <w:rFonts w:asciiTheme="minorHAnsi" w:eastAsiaTheme="minorHAnsi" w:hAnsiTheme="minorHAnsi" w:cstheme="minorBidi"/>
      <w:noProof w:val="0"/>
      <w:sz w:val="22"/>
      <w:szCs w:val="22"/>
    </w:rPr>
  </w:style>
  <w:style w:type="character" w:styleId="Hyperlink">
    <w:name w:val="Hyperlink"/>
    <w:basedOn w:val="a0"/>
    <w:uiPriority w:val="99"/>
    <w:semiHidden/>
    <w:unhideWhenUsed/>
    <w:rsid w:val="000852E0"/>
    <w:rPr>
      <w:color w:val="0000FF"/>
      <w:u w:val="single"/>
    </w:rPr>
  </w:style>
  <w:style w:type="character" w:customStyle="1" w:styleId="-m">
    <w:name w:val="-m"/>
    <w:basedOn w:val="a0"/>
    <w:rsid w:val="003D2F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375941">
      <w:bodyDiv w:val="1"/>
      <w:marLeft w:val="0"/>
      <w:marRight w:val="0"/>
      <w:marTop w:val="0"/>
      <w:marBottom w:val="0"/>
      <w:divBdr>
        <w:top w:val="none" w:sz="0" w:space="0" w:color="auto"/>
        <w:left w:val="none" w:sz="0" w:space="0" w:color="auto"/>
        <w:bottom w:val="none" w:sz="0" w:space="0" w:color="auto"/>
        <w:right w:val="none" w:sz="0" w:space="0" w:color="auto"/>
      </w:divBdr>
    </w:div>
    <w:div w:id="585266506">
      <w:bodyDiv w:val="1"/>
      <w:marLeft w:val="0"/>
      <w:marRight w:val="0"/>
      <w:marTop w:val="0"/>
      <w:marBottom w:val="0"/>
      <w:divBdr>
        <w:top w:val="none" w:sz="0" w:space="0" w:color="auto"/>
        <w:left w:val="none" w:sz="0" w:space="0" w:color="auto"/>
        <w:bottom w:val="none" w:sz="0" w:space="0" w:color="auto"/>
        <w:right w:val="none" w:sz="0" w:space="0" w:color="auto"/>
      </w:divBdr>
    </w:div>
    <w:div w:id="780075616">
      <w:bodyDiv w:val="1"/>
      <w:marLeft w:val="0"/>
      <w:marRight w:val="0"/>
      <w:marTop w:val="0"/>
      <w:marBottom w:val="0"/>
      <w:divBdr>
        <w:top w:val="none" w:sz="0" w:space="0" w:color="auto"/>
        <w:left w:val="none" w:sz="0" w:space="0" w:color="auto"/>
        <w:bottom w:val="none" w:sz="0" w:space="0" w:color="auto"/>
        <w:right w:val="none" w:sz="0" w:space="0" w:color="auto"/>
      </w:divBdr>
    </w:div>
    <w:div w:id="788352535">
      <w:bodyDiv w:val="1"/>
      <w:marLeft w:val="0"/>
      <w:marRight w:val="0"/>
      <w:marTop w:val="0"/>
      <w:marBottom w:val="0"/>
      <w:divBdr>
        <w:top w:val="none" w:sz="0" w:space="0" w:color="auto"/>
        <w:left w:val="none" w:sz="0" w:space="0" w:color="auto"/>
        <w:bottom w:val="none" w:sz="0" w:space="0" w:color="auto"/>
        <w:right w:val="none" w:sz="0" w:space="0" w:color="auto"/>
      </w:divBdr>
    </w:div>
    <w:div w:id="1062369908">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35434167">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10137801">
      <w:bodyDiv w:val="1"/>
      <w:marLeft w:val="0"/>
      <w:marRight w:val="0"/>
      <w:marTop w:val="0"/>
      <w:marBottom w:val="0"/>
      <w:divBdr>
        <w:top w:val="none" w:sz="0" w:space="0" w:color="auto"/>
        <w:left w:val="none" w:sz="0" w:space="0" w:color="auto"/>
        <w:bottom w:val="none" w:sz="0" w:space="0" w:color="auto"/>
        <w:right w:val="none" w:sz="0" w:space="0" w:color="auto"/>
      </w:divBdr>
    </w:div>
    <w:div w:id="1332830691">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7478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vo.co.il/links/psika/?link=&#1514;&#1502;&#1513;%207630/06" TargetMode="External"/><Relationship Id="rId18" Type="http://schemas.openxmlformats.org/officeDocument/2006/relationships/hyperlink" Target="http://www.nevo.co.il/safrut/book/3162" TargetMode="External"/><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nevo.co.il/case/17944165" TargetMode="External"/><Relationship Id="rId17" Type="http://schemas.openxmlformats.org/officeDocument/2006/relationships/hyperlink" Target="http://www.nevo.co.il/links/psika/?link=&#1506;&#1488;%20809/90" TargetMode="Externa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nevo.co.il/links/psika/?link=&#1489;&#1490;&#1509;%207716/05" TargetMode="External"/><Relationship Id="rId20" Type="http://schemas.openxmlformats.org/officeDocument/2006/relationships/image" Target="media/image2.jp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case/5986702"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nevo.co.il/links/psika/?link=&#1506;&#1488;%2034/88&amp;Pvol=&#1502;&#1491;" TargetMode="External"/><Relationship Id="rId23" Type="http://schemas.openxmlformats.org/officeDocument/2006/relationships/footer" Target="footer1.xml"/><Relationship Id="rId28" Type="http://schemas.openxmlformats.org/officeDocument/2006/relationships/glossaryDocument" Target="glossary/document.xml"/><Relationship Id="rId10" Type="http://schemas.openxmlformats.org/officeDocument/2006/relationships/hyperlink" Target="http://www.nevo.co.il/case/5945713" TargetMode="External"/><Relationship Id="rId19" Type="http://schemas.openxmlformats.org/officeDocument/2006/relationships/hyperlink" Target="http://www.nevo.co.il/case/13027406"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nevo.co.il/links/psika/?link=&#1506;&#1488;%203821/91&amp;Pvol=&#1502;&#1495;" TargetMode="External"/><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2928A2"/>
    <w:rsid w:val="00771945"/>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71945"/>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771945"/>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771945"/>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771945"/>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771945"/>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771945"/>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771945"/>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771945"/>
    <w:pPr>
      <w:bidi/>
      <w:spacing w:after="0" w:line="240" w:lineRule="auto"/>
    </w:pPr>
    <w:rPr>
      <w:rFonts w:ascii="Times New Roman" w:eastAsia="Times New Roman" w:hAnsi="Times New Roman" w:cs="David"/>
      <w:noProof/>
      <w:sz w:val="24"/>
      <w:szCs w:val="24"/>
    </w:rPr>
  </w:style>
  <w:style w:type="paragraph" w:customStyle="1" w:styleId="D650C3ADC6E34C929EE3D2B6C6EAD8DA3">
    <w:name w:val="D650C3ADC6E34C929EE3D2B6C6EAD8DA3"/>
    <w:rsid w:val="00771945"/>
    <w:pPr>
      <w:bidi/>
      <w:spacing w:after="0" w:line="240" w:lineRule="auto"/>
    </w:pPr>
    <w:rPr>
      <w:rFonts w:ascii="Times New Roman" w:eastAsia="Times New Roman" w:hAnsi="Times New Roman" w:cs="David"/>
      <w:noProof/>
      <w:sz w:val="24"/>
      <w:szCs w:val="24"/>
    </w:rPr>
  </w:style>
  <w:style w:type="paragraph" w:customStyle="1" w:styleId="0F98BC5BD65F4E3D9CB241A0552B31093">
    <w:name w:val="0F98BC5BD65F4E3D9CB241A0552B31093"/>
    <w:rsid w:val="00771945"/>
    <w:pPr>
      <w:bidi/>
      <w:spacing w:after="0" w:line="240" w:lineRule="auto"/>
    </w:pPr>
    <w:rPr>
      <w:rFonts w:ascii="Times New Roman" w:eastAsia="Times New Roman" w:hAnsi="Times New Roman" w:cs="David"/>
      <w:noProof/>
      <w:sz w:val="24"/>
      <w:szCs w:val="24"/>
    </w:rPr>
  </w:style>
  <w:style w:type="paragraph" w:customStyle="1" w:styleId="188595C706B84060A65FC27D8AEC282C3">
    <w:name w:val="188595C706B84060A65FC27D8AEC282C3"/>
    <w:rsid w:val="00771945"/>
    <w:pPr>
      <w:bidi/>
      <w:spacing w:after="0" w:line="240" w:lineRule="auto"/>
    </w:pPr>
    <w:rPr>
      <w:rFonts w:ascii="Times New Roman" w:eastAsia="Times New Roman" w:hAnsi="Times New Roman" w:cs="David"/>
      <w:noProof/>
      <w:sz w:val="24"/>
      <w:szCs w:val="24"/>
    </w:rPr>
  </w:style>
  <w:style w:type="paragraph" w:customStyle="1" w:styleId="4C0CD05467694806A8B4ED31ED85F2703">
    <w:name w:val="4C0CD05467694806A8B4ED31ED85F2703"/>
    <w:rsid w:val="00771945"/>
    <w:pPr>
      <w:bidi/>
      <w:spacing w:after="0" w:line="240" w:lineRule="auto"/>
    </w:pPr>
    <w:rPr>
      <w:rFonts w:ascii="Times New Roman" w:eastAsia="Times New Roman" w:hAnsi="Times New Roman" w:cs="David"/>
      <w:noProof/>
      <w:sz w:val="24"/>
      <w:szCs w:val="24"/>
    </w:rPr>
  </w:style>
  <w:style w:type="paragraph" w:customStyle="1" w:styleId="F543BD6017094ECA8A197FD31D42F9F05">
    <w:name w:val="F543BD6017094ECA8A197FD31D42F9F05"/>
    <w:rsid w:val="00771945"/>
    <w:pPr>
      <w:bidi/>
      <w:spacing w:after="0" w:line="240" w:lineRule="auto"/>
    </w:pPr>
    <w:rPr>
      <w:rFonts w:ascii="Times New Roman" w:eastAsia="Times New Roman" w:hAnsi="Times New Roman" w:cs="David"/>
      <w:noProof/>
      <w:sz w:val="24"/>
      <w:szCs w:val="24"/>
    </w:rPr>
  </w:style>
  <w:style w:type="paragraph" w:customStyle="1" w:styleId="43830518B23F43CE95EF1FDBFC3F7B6B5">
    <w:name w:val="43830518B23F43CE95EF1FDBFC3F7B6B5"/>
    <w:rsid w:val="00771945"/>
    <w:pPr>
      <w:bidi/>
      <w:spacing w:after="0" w:line="240" w:lineRule="auto"/>
    </w:pPr>
    <w:rPr>
      <w:rFonts w:ascii="Times New Roman" w:eastAsia="Times New Roman" w:hAnsi="Times New Roman" w:cs="David"/>
      <w:noProof/>
      <w:sz w:val="24"/>
      <w:szCs w:val="24"/>
    </w:rPr>
  </w:style>
  <w:style w:type="paragraph" w:customStyle="1" w:styleId="D128F3650E61473296914EF9E15A250B5">
    <w:name w:val="D128F3650E61473296914EF9E15A250B5"/>
    <w:rsid w:val="00771945"/>
    <w:pPr>
      <w:bidi/>
      <w:spacing w:after="0" w:line="240" w:lineRule="auto"/>
    </w:pPr>
    <w:rPr>
      <w:rFonts w:ascii="Times New Roman" w:eastAsia="Times New Roman" w:hAnsi="Times New Roman" w:cs="David"/>
      <w:noProof/>
      <w:sz w:val="24"/>
      <w:szCs w:val="24"/>
    </w:rPr>
  </w:style>
  <w:style w:type="paragraph" w:customStyle="1" w:styleId="D650C3ADC6E34C929EE3D2B6C6EAD8DA4">
    <w:name w:val="D650C3ADC6E34C929EE3D2B6C6EAD8DA4"/>
    <w:rsid w:val="00771945"/>
    <w:pPr>
      <w:bidi/>
      <w:spacing w:after="0" w:line="240" w:lineRule="auto"/>
    </w:pPr>
    <w:rPr>
      <w:rFonts w:ascii="Times New Roman" w:eastAsia="Times New Roman" w:hAnsi="Times New Roman" w:cs="David"/>
      <w:noProof/>
      <w:sz w:val="24"/>
      <w:szCs w:val="24"/>
    </w:rPr>
  </w:style>
  <w:style w:type="paragraph" w:customStyle="1" w:styleId="0F98BC5BD65F4E3D9CB241A0552B31094">
    <w:name w:val="0F98BC5BD65F4E3D9CB241A0552B31094"/>
    <w:rsid w:val="00771945"/>
    <w:pPr>
      <w:bidi/>
      <w:spacing w:after="0" w:line="240" w:lineRule="auto"/>
    </w:pPr>
    <w:rPr>
      <w:rFonts w:ascii="Times New Roman" w:eastAsia="Times New Roman" w:hAnsi="Times New Roman" w:cs="David"/>
      <w:noProof/>
      <w:sz w:val="24"/>
      <w:szCs w:val="24"/>
    </w:rPr>
  </w:style>
  <w:style w:type="paragraph" w:customStyle="1" w:styleId="188595C706B84060A65FC27D8AEC282C4">
    <w:name w:val="188595C706B84060A65FC27D8AEC282C4"/>
    <w:rsid w:val="00771945"/>
    <w:pPr>
      <w:bidi/>
      <w:spacing w:after="0" w:line="240" w:lineRule="auto"/>
    </w:pPr>
    <w:rPr>
      <w:rFonts w:ascii="Times New Roman" w:eastAsia="Times New Roman" w:hAnsi="Times New Roman" w:cs="David"/>
      <w:noProof/>
      <w:sz w:val="24"/>
      <w:szCs w:val="24"/>
    </w:rPr>
  </w:style>
  <w:style w:type="paragraph" w:customStyle="1" w:styleId="4C0CD05467694806A8B4ED31ED85F2704">
    <w:name w:val="4C0CD05467694806A8B4ED31ED85F2704"/>
    <w:rsid w:val="00771945"/>
    <w:pPr>
      <w:bidi/>
      <w:spacing w:after="0" w:line="240" w:lineRule="auto"/>
    </w:pPr>
    <w:rPr>
      <w:rFonts w:ascii="Times New Roman" w:eastAsia="Times New Roman" w:hAnsi="Times New Roman" w:cs="David"/>
      <w:noProof/>
      <w:sz w:val="24"/>
      <w:szCs w:val="24"/>
    </w:rPr>
  </w:style>
  <w:style w:type="paragraph" w:customStyle="1" w:styleId="F543BD6017094ECA8A197FD31D42F9F06">
    <w:name w:val="F543BD6017094ECA8A197FD31D42F9F06"/>
    <w:rsid w:val="00771945"/>
    <w:pPr>
      <w:bidi/>
      <w:spacing w:after="0" w:line="240" w:lineRule="auto"/>
    </w:pPr>
    <w:rPr>
      <w:rFonts w:ascii="Times New Roman" w:eastAsia="Times New Roman" w:hAnsi="Times New Roman" w:cs="David"/>
      <w:noProof/>
      <w:sz w:val="24"/>
      <w:szCs w:val="24"/>
    </w:rPr>
  </w:style>
  <w:style w:type="paragraph" w:customStyle="1" w:styleId="43830518B23F43CE95EF1FDBFC3F7B6B6">
    <w:name w:val="43830518B23F43CE95EF1FDBFC3F7B6B6"/>
    <w:rsid w:val="00771945"/>
    <w:pPr>
      <w:bidi/>
      <w:spacing w:after="0" w:line="240" w:lineRule="auto"/>
    </w:pPr>
    <w:rPr>
      <w:rFonts w:ascii="Times New Roman" w:eastAsia="Times New Roman" w:hAnsi="Times New Roman" w:cs="David"/>
      <w:noProof/>
      <w:sz w:val="24"/>
      <w:szCs w:val="24"/>
    </w:rPr>
  </w:style>
  <w:style w:type="paragraph" w:customStyle="1" w:styleId="D128F3650E61473296914EF9E15A250B6">
    <w:name w:val="D128F3650E61473296914EF9E15A250B6"/>
    <w:rsid w:val="00771945"/>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A929B-5DC6-4031-B2C2-6770B1CC3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3514</Words>
  <Characters>17573</Characters>
  <Application>Microsoft Office Word</Application>
  <DocSecurity>0</DocSecurity>
  <Lines>146</Lines>
  <Paragraphs>42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21045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2023-08-09T05:51:00Z</cp:lastPrinted>
  <dcterms:created xsi:type="dcterms:W3CDTF">2024-07-30T11:00:00Z</dcterms:created>
  <dcterms:modified xsi:type="dcterms:W3CDTF">2024-07-30T11:00:00Z</dcterms:modified>
</cp:coreProperties>
</file>